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04" w:rsidRPr="00041404" w:rsidRDefault="00041404" w:rsidP="00041404">
      <w:pPr>
        <w:tabs>
          <w:tab w:val="left" w:pos="142"/>
        </w:tabs>
        <w:rPr>
          <w:rFonts w:cs="Times New Roman"/>
          <w:b/>
          <w:color w:val="000000" w:themeColor="text1"/>
          <w:sz w:val="40"/>
          <w:szCs w:val="40"/>
        </w:rPr>
      </w:pPr>
      <w:r w:rsidRPr="00041404">
        <w:rPr>
          <w:rFonts w:cs="Times New Roman"/>
          <w:b/>
          <w:color w:val="000000" w:themeColor="text1"/>
          <w:sz w:val="40"/>
          <w:szCs w:val="40"/>
        </w:rPr>
        <w:t xml:space="preserve">The institution has a strategy to achieve its social goals. </w:t>
      </w:r>
    </w:p>
    <w:p w:rsidR="00041404" w:rsidRPr="00041404" w:rsidRDefault="00041404" w:rsidP="00041404">
      <w:pPr>
        <w:tabs>
          <w:tab w:val="left" w:pos="142"/>
        </w:tabs>
        <w:rPr>
          <w:rFonts w:cs="Times New Roman"/>
          <w:b/>
          <w:color w:val="000000" w:themeColor="text1"/>
          <w:sz w:val="40"/>
          <w:szCs w:val="40"/>
        </w:rPr>
      </w:pPr>
      <w:r w:rsidRPr="00041404">
        <w:rPr>
          <w:rFonts w:cs="Times New Roman"/>
          <w:b/>
          <w:color w:val="000000" w:themeColor="text1"/>
          <w:sz w:val="40"/>
          <w:szCs w:val="40"/>
        </w:rPr>
        <w:t xml:space="preserve">The institution has each of the following, which are described in the strategy: </w:t>
      </w:r>
    </w:p>
    <w:p w:rsidR="00041404" w:rsidRDefault="00041404" w:rsidP="00041404">
      <w:pPr>
        <w:pStyle w:val="Akapitzlist"/>
        <w:tabs>
          <w:tab w:val="left" w:pos="142"/>
        </w:tabs>
        <w:ind w:left="0"/>
        <w:rPr>
          <w:rFonts w:cs="Times New Roman"/>
          <w:b/>
          <w:color w:val="000000" w:themeColor="text1"/>
          <w:sz w:val="40"/>
          <w:szCs w:val="40"/>
        </w:rPr>
      </w:pPr>
    </w:p>
    <w:p w:rsidR="00041404" w:rsidRPr="00041404" w:rsidRDefault="00041404" w:rsidP="00041404">
      <w:pPr>
        <w:pStyle w:val="Akapitzlist"/>
        <w:tabs>
          <w:tab w:val="left" w:pos="142"/>
        </w:tabs>
        <w:ind w:left="0"/>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r w:rsidRPr="00041404">
        <w:rPr>
          <w:rFonts w:cs="Times New Roman"/>
          <w:b/>
          <w:color w:val="000000" w:themeColor="text1"/>
          <w:sz w:val="40"/>
          <w:szCs w:val="40"/>
        </w:rPr>
        <w:t>The institution collects, reports, and ensures the accuracy of client-level data that are specific to the institution’s social goals.</w:t>
      </w:r>
    </w:p>
    <w:p w:rsid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r w:rsidRPr="00041404">
        <w:rPr>
          <w:rFonts w:cs="Times New Roman"/>
          <w:b/>
          <w:color w:val="000000" w:themeColor="text1"/>
          <w:sz w:val="40"/>
          <w:szCs w:val="40"/>
        </w:rPr>
        <w:t>M</w:t>
      </w:r>
      <w:r w:rsidRPr="00041404">
        <w:rPr>
          <w:b/>
          <w:color w:val="000000" w:themeColor="text1"/>
          <w:sz w:val="40"/>
          <w:szCs w:val="40"/>
        </w:rPr>
        <w:t>embers of the Board of Directors are committed to the institution’s social mission.</w:t>
      </w:r>
      <w:r w:rsidRPr="00041404">
        <w:rPr>
          <w:rFonts w:cs="Times New Roman"/>
          <w:b/>
          <w:color w:val="000000" w:themeColor="text1"/>
          <w:sz w:val="40"/>
          <w:szCs w:val="40"/>
        </w:rPr>
        <w:t xml:space="preserve"> </w:t>
      </w:r>
    </w:p>
    <w:p w:rsid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b/>
          <w:color w:val="000000" w:themeColor="text1"/>
          <w:sz w:val="40"/>
          <w:szCs w:val="40"/>
        </w:rPr>
      </w:pPr>
      <w:r w:rsidRPr="00041404">
        <w:rPr>
          <w:b/>
          <w:color w:val="000000" w:themeColor="text1"/>
          <w:sz w:val="40"/>
          <w:szCs w:val="40"/>
        </w:rPr>
        <w:t>Members of the Board of Directors hold the institution accountable to its social mission and social goals.</w:t>
      </w:r>
    </w:p>
    <w:p w:rsid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b/>
          <w:color w:val="000000" w:themeColor="text1"/>
          <w:sz w:val="40"/>
          <w:szCs w:val="40"/>
        </w:rPr>
      </w:pPr>
      <w:r w:rsidRPr="00041404">
        <w:rPr>
          <w:b/>
          <w:color w:val="000000" w:themeColor="text1"/>
          <w:sz w:val="40"/>
          <w:szCs w:val="40"/>
        </w:rPr>
        <w:lastRenderedPageBreak/>
        <w:t>Senior management sets, and oversees implementation of, the institution’s strategy for achieving its social goals.</w:t>
      </w:r>
    </w:p>
    <w:p w:rsidR="00041404" w:rsidRDefault="00041404" w:rsidP="00041404">
      <w:pPr>
        <w:tabs>
          <w:tab w:val="left" w:pos="142"/>
        </w:tabs>
        <w:rPr>
          <w:b/>
          <w:color w:val="000000" w:themeColor="text1"/>
          <w:sz w:val="40"/>
          <w:szCs w:val="40"/>
        </w:rPr>
      </w:pPr>
    </w:p>
    <w:p w:rsidR="00041404" w:rsidRPr="00041404" w:rsidRDefault="00041404" w:rsidP="00041404">
      <w:pPr>
        <w:tabs>
          <w:tab w:val="left" w:pos="142"/>
        </w:tabs>
        <w:rPr>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r w:rsidRPr="00041404">
        <w:rPr>
          <w:rFonts w:cs="Times New Roman"/>
          <w:b/>
          <w:color w:val="000000" w:themeColor="text1"/>
          <w:sz w:val="40"/>
          <w:szCs w:val="40"/>
        </w:rPr>
        <w:t>Employees are recruited, evaluated, and recognized based on both social and financial performance criteria.</w:t>
      </w:r>
    </w:p>
    <w:p w:rsid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iCs/>
          <w:color w:val="000000" w:themeColor="text1"/>
          <w:sz w:val="40"/>
          <w:szCs w:val="40"/>
        </w:rPr>
      </w:pPr>
      <w:r w:rsidRPr="00041404">
        <w:rPr>
          <w:rFonts w:cs="Times New Roman"/>
          <w:b/>
          <w:iCs/>
          <w:color w:val="000000" w:themeColor="text1"/>
          <w:sz w:val="40"/>
          <w:szCs w:val="40"/>
        </w:rPr>
        <w:t>The institution determines that clients have the capacity to repay without becoming over-indebted and will participate in efforts to improve market level credit risk management. (Client Protection Principle 2—applies to all practices below)</w:t>
      </w:r>
    </w:p>
    <w:p w:rsidR="00041404" w:rsidRDefault="00041404" w:rsidP="00041404">
      <w:pPr>
        <w:tabs>
          <w:tab w:val="left" w:pos="142"/>
        </w:tabs>
        <w:rPr>
          <w:rFonts w:cs="Times New Roman"/>
          <w:b/>
          <w:iCs/>
          <w:color w:val="000000" w:themeColor="text1"/>
          <w:sz w:val="40"/>
          <w:szCs w:val="40"/>
        </w:rPr>
      </w:pPr>
    </w:p>
    <w:p w:rsidR="00041404" w:rsidRPr="00041404" w:rsidRDefault="00041404" w:rsidP="00041404">
      <w:pPr>
        <w:tabs>
          <w:tab w:val="left" w:pos="142"/>
        </w:tabs>
        <w:rPr>
          <w:rFonts w:cs="Times New Roman"/>
          <w:b/>
          <w:iCs/>
          <w:color w:val="000000" w:themeColor="text1"/>
          <w:sz w:val="40"/>
          <w:szCs w:val="40"/>
        </w:rPr>
      </w:pPr>
    </w:p>
    <w:p w:rsidR="00041404" w:rsidRPr="00041404" w:rsidRDefault="00041404" w:rsidP="00041404">
      <w:pPr>
        <w:tabs>
          <w:tab w:val="left" w:pos="142"/>
        </w:tabs>
        <w:rPr>
          <w:rFonts w:cs="Times New Roman"/>
          <w:b/>
          <w:iCs/>
          <w:color w:val="000000" w:themeColor="text1"/>
          <w:sz w:val="40"/>
          <w:szCs w:val="40"/>
        </w:rPr>
      </w:pPr>
      <w:r w:rsidRPr="00041404">
        <w:rPr>
          <w:rFonts w:cs="Times New Roman"/>
          <w:b/>
          <w:color w:val="000000" w:themeColor="text1"/>
          <w:sz w:val="40"/>
          <w:szCs w:val="40"/>
        </w:rPr>
        <w:t xml:space="preserve">The institution communicates clear, sufficient and timely information in a manner and language clients can understand so that clients can make informed decisions. </w:t>
      </w:r>
      <w:r w:rsidRPr="00041404">
        <w:rPr>
          <w:rFonts w:cs="Times New Roman"/>
          <w:b/>
          <w:iCs/>
          <w:color w:val="000000" w:themeColor="text1"/>
          <w:sz w:val="40"/>
          <w:szCs w:val="40"/>
        </w:rPr>
        <w:t>(Client Protection Principle 3—applies to all practices below)</w:t>
      </w:r>
    </w:p>
    <w:p w:rsidR="00041404" w:rsidRPr="00041404" w:rsidRDefault="00041404" w:rsidP="00041404">
      <w:pPr>
        <w:tabs>
          <w:tab w:val="left" w:pos="142"/>
        </w:tabs>
        <w:rPr>
          <w:b/>
          <w:sz w:val="40"/>
          <w:szCs w:val="40"/>
        </w:rPr>
      </w:pPr>
      <w:r w:rsidRPr="00041404">
        <w:rPr>
          <w:rFonts w:cs="Times New Roman"/>
          <w:b/>
          <w:iCs/>
          <w:color w:val="000000" w:themeColor="text1"/>
          <w:sz w:val="40"/>
          <w:szCs w:val="40"/>
        </w:rPr>
        <w:lastRenderedPageBreak/>
        <w:t>The institution and its agents treat their clients fairly and respectfully, and without discrimination. The institution has safeguards to detect and correct corruption as well as aggressive or abusive treatment by their employees and agents, particularly during the loan sales and debt collection processes. (Client Protection Principle 5—applies to the practice below)</w:t>
      </w:r>
    </w:p>
    <w:p w:rsidR="00041404" w:rsidRDefault="00041404" w:rsidP="00041404">
      <w:pPr>
        <w:pStyle w:val="Akapitzlist"/>
        <w:tabs>
          <w:tab w:val="left" w:pos="142"/>
        </w:tabs>
        <w:ind w:left="0"/>
        <w:rPr>
          <w:b/>
          <w:sz w:val="40"/>
          <w:szCs w:val="40"/>
        </w:rPr>
      </w:pPr>
    </w:p>
    <w:p w:rsidR="00041404" w:rsidRPr="00041404" w:rsidRDefault="00041404" w:rsidP="00041404">
      <w:pPr>
        <w:pStyle w:val="Akapitzlist"/>
        <w:tabs>
          <w:tab w:val="left" w:pos="142"/>
        </w:tabs>
        <w:ind w:left="0"/>
        <w:rPr>
          <w:b/>
          <w:sz w:val="40"/>
          <w:szCs w:val="40"/>
        </w:rPr>
      </w:pPr>
    </w:p>
    <w:p w:rsidR="00041404" w:rsidRPr="00041404" w:rsidRDefault="00041404" w:rsidP="00041404">
      <w:pPr>
        <w:tabs>
          <w:tab w:val="left" w:pos="142"/>
        </w:tabs>
        <w:rPr>
          <w:b/>
          <w:sz w:val="40"/>
          <w:szCs w:val="40"/>
        </w:rPr>
      </w:pPr>
      <w:r w:rsidRPr="00041404">
        <w:rPr>
          <w:rFonts w:cs="Times New Roman"/>
          <w:b/>
          <w:iCs/>
          <w:sz w:val="40"/>
          <w:szCs w:val="40"/>
        </w:rPr>
        <w:t>The institution respects the privacy of individual client data in accordance with the laws and regulations of individual jurisdictions and only uses client data for the purposes specified at the time the information is collected or as permitted by law, unless otherwise agreed with the client. (Client Protection Principle 6—applies to the practices below)</w:t>
      </w:r>
    </w:p>
    <w:p w:rsidR="00041404" w:rsidRDefault="00041404" w:rsidP="00041404">
      <w:pPr>
        <w:pStyle w:val="Akapitzlist"/>
        <w:tabs>
          <w:tab w:val="left" w:pos="142"/>
        </w:tabs>
        <w:ind w:left="0"/>
        <w:rPr>
          <w:b/>
          <w:sz w:val="40"/>
          <w:szCs w:val="40"/>
        </w:rPr>
      </w:pPr>
    </w:p>
    <w:p w:rsidR="00041404" w:rsidRPr="00041404" w:rsidRDefault="00041404" w:rsidP="00041404">
      <w:pPr>
        <w:pStyle w:val="Akapitzlist"/>
        <w:tabs>
          <w:tab w:val="left" w:pos="142"/>
        </w:tabs>
        <w:ind w:left="0"/>
        <w:rPr>
          <w:b/>
          <w:sz w:val="40"/>
          <w:szCs w:val="40"/>
        </w:rPr>
      </w:pPr>
    </w:p>
    <w:p w:rsidR="00041404" w:rsidRPr="00041404" w:rsidRDefault="00041404" w:rsidP="00041404">
      <w:pPr>
        <w:tabs>
          <w:tab w:val="left" w:pos="142"/>
        </w:tabs>
        <w:rPr>
          <w:b/>
          <w:sz w:val="40"/>
          <w:szCs w:val="40"/>
        </w:rPr>
      </w:pPr>
      <w:r w:rsidRPr="00041404">
        <w:rPr>
          <w:rFonts w:cs="Times New Roman"/>
          <w:b/>
          <w:iCs/>
          <w:sz w:val="40"/>
          <w:szCs w:val="40"/>
        </w:rPr>
        <w:t xml:space="preserve">The institution has timely and responsive mechanisms for complaints and problem resolution for their clients and uses these mechanisms </w:t>
      </w:r>
      <w:r w:rsidRPr="00041404">
        <w:rPr>
          <w:rFonts w:cs="Times New Roman"/>
          <w:b/>
          <w:iCs/>
          <w:sz w:val="40"/>
          <w:szCs w:val="40"/>
        </w:rPr>
        <w:lastRenderedPageBreak/>
        <w:t>both to resolve individual problems and to improve products and services. (Client Protection Principle 7—applies to the practices below)</w:t>
      </w:r>
    </w:p>
    <w:p w:rsidR="00041404" w:rsidRDefault="00041404" w:rsidP="00041404">
      <w:pPr>
        <w:tabs>
          <w:tab w:val="left" w:pos="142"/>
        </w:tabs>
        <w:rPr>
          <w:b/>
          <w:sz w:val="40"/>
          <w:szCs w:val="40"/>
        </w:rPr>
      </w:pPr>
    </w:p>
    <w:p w:rsidR="00041404" w:rsidRPr="00041404" w:rsidRDefault="00041404" w:rsidP="00041404">
      <w:pPr>
        <w:tabs>
          <w:tab w:val="left" w:pos="142"/>
        </w:tabs>
        <w:rPr>
          <w:b/>
          <w:sz w:val="40"/>
          <w:szCs w:val="40"/>
        </w:rPr>
      </w:pPr>
    </w:p>
    <w:p w:rsidR="00B575C3" w:rsidRPr="00041404" w:rsidRDefault="00041404" w:rsidP="00041404">
      <w:pPr>
        <w:tabs>
          <w:tab w:val="left" w:pos="142"/>
        </w:tabs>
        <w:rPr>
          <w:b/>
          <w:sz w:val="40"/>
          <w:szCs w:val="40"/>
        </w:rPr>
      </w:pPr>
      <w:r w:rsidRPr="00041404">
        <w:rPr>
          <w:b/>
          <w:sz w:val="40"/>
          <w:szCs w:val="40"/>
        </w:rPr>
        <w:t>The institution understands the needs and preferences of different types of clients.</w:t>
      </w:r>
    </w:p>
    <w:p w:rsidR="00041404" w:rsidRDefault="00041404" w:rsidP="00041404">
      <w:pPr>
        <w:tabs>
          <w:tab w:val="left" w:pos="142"/>
        </w:tabs>
        <w:rPr>
          <w:rFonts w:cs="Times New Roman"/>
          <w:b/>
          <w:color w:val="000000" w:themeColor="text1"/>
          <w:sz w:val="40"/>
          <w:szCs w:val="40"/>
        </w:rPr>
      </w:pPr>
    </w:p>
    <w:p w:rsidR="00041404" w:rsidRPr="00041404" w:rsidRDefault="00041404" w:rsidP="00041404">
      <w:pPr>
        <w:tabs>
          <w:tab w:val="left" w:pos="142"/>
        </w:tabs>
        <w:rPr>
          <w:rFonts w:cs="Times New Roman"/>
          <w:b/>
          <w:color w:val="000000" w:themeColor="text1"/>
          <w:sz w:val="40"/>
          <w:szCs w:val="40"/>
        </w:rPr>
      </w:pPr>
    </w:p>
    <w:p w:rsidR="001F1059" w:rsidRPr="00041404" w:rsidRDefault="00041404" w:rsidP="00041404">
      <w:pPr>
        <w:tabs>
          <w:tab w:val="left" w:pos="142"/>
        </w:tabs>
        <w:rPr>
          <w:rFonts w:cs="Times New Roman"/>
          <w:b/>
          <w:iCs/>
          <w:sz w:val="40"/>
          <w:szCs w:val="40"/>
        </w:rPr>
      </w:pPr>
      <w:r w:rsidRPr="00041404">
        <w:rPr>
          <w:b/>
          <w:sz w:val="40"/>
          <w:szCs w:val="40"/>
        </w:rPr>
        <w:t xml:space="preserve">The institution designs products, services, and delivery channels in such a way that they do not cause clients harm. </w:t>
      </w:r>
    </w:p>
    <w:p w:rsidR="00041404" w:rsidRDefault="00041404" w:rsidP="00041404">
      <w:pPr>
        <w:tabs>
          <w:tab w:val="left" w:pos="142"/>
        </w:tabs>
        <w:rPr>
          <w:rFonts w:cs="Times New Roman"/>
          <w:b/>
          <w:iCs/>
          <w:sz w:val="40"/>
          <w:szCs w:val="40"/>
        </w:rPr>
      </w:pPr>
    </w:p>
    <w:p w:rsidR="00041404" w:rsidRPr="00041404" w:rsidRDefault="00041404" w:rsidP="00041404">
      <w:pPr>
        <w:tabs>
          <w:tab w:val="left" w:pos="142"/>
        </w:tabs>
        <w:rPr>
          <w:rFonts w:cs="Times New Roman"/>
          <w:b/>
          <w:iCs/>
          <w:sz w:val="40"/>
          <w:szCs w:val="40"/>
        </w:rPr>
      </w:pPr>
    </w:p>
    <w:p w:rsidR="00041404" w:rsidRPr="00041404" w:rsidRDefault="00041404" w:rsidP="00041404">
      <w:pPr>
        <w:tabs>
          <w:tab w:val="left" w:pos="142"/>
        </w:tabs>
        <w:rPr>
          <w:b/>
          <w:sz w:val="40"/>
          <w:szCs w:val="40"/>
        </w:rPr>
      </w:pPr>
      <w:r w:rsidRPr="00041404">
        <w:rPr>
          <w:b/>
          <w:sz w:val="40"/>
          <w:szCs w:val="40"/>
        </w:rPr>
        <w:t>The institution’s products, services, delivery models and channels are designed to benefit clients, in line with the institution’s social goals.</w:t>
      </w:r>
    </w:p>
    <w:p w:rsidR="00041404" w:rsidRPr="00041404" w:rsidRDefault="00041404" w:rsidP="00041404">
      <w:pPr>
        <w:tabs>
          <w:tab w:val="left" w:pos="142"/>
        </w:tabs>
        <w:rPr>
          <w:b/>
          <w:sz w:val="40"/>
          <w:szCs w:val="40"/>
        </w:rPr>
      </w:pPr>
    </w:p>
    <w:p w:rsidR="00271607" w:rsidRPr="00041404" w:rsidRDefault="00271607" w:rsidP="00041404">
      <w:pPr>
        <w:tabs>
          <w:tab w:val="left" w:pos="142"/>
        </w:tabs>
        <w:rPr>
          <w:b/>
          <w:sz w:val="40"/>
          <w:szCs w:val="40"/>
        </w:rPr>
      </w:pPr>
    </w:p>
    <w:p w:rsidR="00100970" w:rsidRPr="00041404" w:rsidRDefault="00041404" w:rsidP="00041404">
      <w:pPr>
        <w:tabs>
          <w:tab w:val="left" w:pos="142"/>
        </w:tabs>
        <w:rPr>
          <w:b/>
          <w:sz w:val="40"/>
          <w:szCs w:val="40"/>
        </w:rPr>
      </w:pPr>
      <w:r w:rsidRPr="00041404">
        <w:rPr>
          <w:b/>
          <w:sz w:val="40"/>
          <w:szCs w:val="40"/>
        </w:rPr>
        <w:lastRenderedPageBreak/>
        <w:t>The institution follows a written Human Resources policy that protects employees and creates a supportive working environment.</w:t>
      </w:r>
    </w:p>
    <w:p w:rsidR="00032D20" w:rsidRDefault="00032D20" w:rsidP="00041404">
      <w:pPr>
        <w:tabs>
          <w:tab w:val="left" w:pos="142"/>
        </w:tabs>
        <w:rPr>
          <w:b/>
          <w:sz w:val="40"/>
          <w:szCs w:val="40"/>
        </w:rPr>
      </w:pPr>
    </w:p>
    <w:p w:rsidR="00041404" w:rsidRPr="00041404" w:rsidRDefault="00041404" w:rsidP="00041404">
      <w:pPr>
        <w:tabs>
          <w:tab w:val="left" w:pos="142"/>
        </w:tabs>
        <w:rPr>
          <w:b/>
          <w:sz w:val="40"/>
          <w:szCs w:val="40"/>
        </w:rPr>
      </w:pPr>
    </w:p>
    <w:p w:rsidR="0011602B" w:rsidRPr="00041404" w:rsidRDefault="00041404" w:rsidP="00041404">
      <w:pPr>
        <w:tabs>
          <w:tab w:val="left" w:pos="142"/>
        </w:tabs>
        <w:rPr>
          <w:b/>
          <w:sz w:val="40"/>
          <w:szCs w:val="40"/>
        </w:rPr>
      </w:pPr>
      <w:r w:rsidRPr="00041404">
        <w:rPr>
          <w:b/>
          <w:sz w:val="40"/>
          <w:szCs w:val="40"/>
        </w:rPr>
        <w:t>The institution communicates to all employees the terms of their employment and provides training for essential job functions.</w:t>
      </w:r>
    </w:p>
    <w:p w:rsidR="00041404" w:rsidRDefault="00041404" w:rsidP="00041404">
      <w:pPr>
        <w:tabs>
          <w:tab w:val="left" w:pos="142"/>
        </w:tabs>
        <w:rPr>
          <w:b/>
          <w:sz w:val="40"/>
          <w:szCs w:val="40"/>
        </w:rPr>
      </w:pPr>
    </w:p>
    <w:p w:rsidR="00041404" w:rsidRPr="00041404" w:rsidRDefault="00041404" w:rsidP="00041404">
      <w:pPr>
        <w:tabs>
          <w:tab w:val="left" w:pos="142"/>
        </w:tabs>
        <w:rPr>
          <w:b/>
          <w:sz w:val="40"/>
          <w:szCs w:val="40"/>
        </w:rPr>
      </w:pPr>
    </w:p>
    <w:p w:rsidR="009F2403" w:rsidRPr="00041404" w:rsidRDefault="00041404" w:rsidP="00041404">
      <w:pPr>
        <w:tabs>
          <w:tab w:val="left" w:pos="142"/>
        </w:tabs>
        <w:rPr>
          <w:b/>
          <w:sz w:val="40"/>
          <w:szCs w:val="40"/>
        </w:rPr>
      </w:pPr>
      <w:r w:rsidRPr="00041404">
        <w:rPr>
          <w:b/>
          <w:sz w:val="40"/>
          <w:szCs w:val="40"/>
        </w:rPr>
        <w:t>The institution monitors employee satisfaction and turnover.</w:t>
      </w:r>
    </w:p>
    <w:p w:rsidR="00041404" w:rsidRDefault="00041404" w:rsidP="00041404">
      <w:pPr>
        <w:tabs>
          <w:tab w:val="left" w:pos="142"/>
        </w:tabs>
        <w:rPr>
          <w:b/>
          <w:sz w:val="40"/>
          <w:szCs w:val="40"/>
        </w:rPr>
      </w:pPr>
    </w:p>
    <w:p w:rsidR="00041404" w:rsidRPr="00041404" w:rsidRDefault="00041404" w:rsidP="00041404">
      <w:pPr>
        <w:tabs>
          <w:tab w:val="left" w:pos="142"/>
        </w:tabs>
        <w:rPr>
          <w:b/>
          <w:sz w:val="40"/>
          <w:szCs w:val="40"/>
        </w:rPr>
      </w:pPr>
    </w:p>
    <w:p w:rsidR="00041404" w:rsidRPr="00041404" w:rsidRDefault="00041404" w:rsidP="00041404">
      <w:pPr>
        <w:tabs>
          <w:tab w:val="left" w:pos="142"/>
        </w:tabs>
        <w:rPr>
          <w:b/>
          <w:sz w:val="40"/>
          <w:szCs w:val="40"/>
        </w:rPr>
      </w:pPr>
      <w:r w:rsidRPr="00041404">
        <w:rPr>
          <w:b/>
          <w:sz w:val="40"/>
          <w:szCs w:val="40"/>
        </w:rPr>
        <w:t>Growth rates are sustainable and appropriate for market conditions, allowing for high service quality.</w:t>
      </w:r>
    </w:p>
    <w:p w:rsidR="000F5C38" w:rsidRDefault="000F5C38" w:rsidP="00041404">
      <w:pPr>
        <w:tabs>
          <w:tab w:val="left" w:pos="142"/>
        </w:tabs>
        <w:rPr>
          <w:b/>
          <w:sz w:val="40"/>
          <w:szCs w:val="40"/>
        </w:rPr>
      </w:pPr>
    </w:p>
    <w:p w:rsidR="00041404" w:rsidRPr="00041404" w:rsidRDefault="00041404" w:rsidP="00041404">
      <w:pPr>
        <w:tabs>
          <w:tab w:val="left" w:pos="142"/>
        </w:tabs>
        <w:rPr>
          <w:b/>
          <w:sz w:val="40"/>
          <w:szCs w:val="40"/>
        </w:rPr>
      </w:pPr>
    </w:p>
    <w:p w:rsidR="000F5C38" w:rsidRPr="00041404" w:rsidRDefault="00041404" w:rsidP="00041404">
      <w:pPr>
        <w:tabs>
          <w:tab w:val="left" w:pos="142"/>
        </w:tabs>
        <w:rPr>
          <w:b/>
          <w:sz w:val="40"/>
          <w:szCs w:val="40"/>
        </w:rPr>
      </w:pPr>
      <w:r w:rsidRPr="00041404">
        <w:rPr>
          <w:b/>
          <w:sz w:val="40"/>
          <w:szCs w:val="40"/>
        </w:rPr>
        <w:t>The institution’s financing structure is appropriate to a double bottom line institution in its mix of sources, terms, and desired returns.</w:t>
      </w:r>
    </w:p>
    <w:p w:rsidR="00041404" w:rsidRPr="00041404" w:rsidRDefault="00041404" w:rsidP="00041404">
      <w:pPr>
        <w:tabs>
          <w:tab w:val="left" w:pos="142"/>
        </w:tabs>
        <w:rPr>
          <w:b/>
          <w:sz w:val="40"/>
          <w:szCs w:val="40"/>
        </w:rPr>
      </w:pPr>
    </w:p>
    <w:p w:rsidR="00041404" w:rsidRPr="00041404" w:rsidRDefault="00041404" w:rsidP="00041404">
      <w:pPr>
        <w:tabs>
          <w:tab w:val="left" w:pos="142"/>
        </w:tabs>
        <w:rPr>
          <w:b/>
          <w:sz w:val="40"/>
          <w:szCs w:val="40"/>
        </w:rPr>
      </w:pPr>
      <w:r w:rsidRPr="00041404">
        <w:rPr>
          <w:b/>
          <w:sz w:val="40"/>
          <w:szCs w:val="40"/>
        </w:rPr>
        <w:lastRenderedPageBreak/>
        <w:t>Pursuit of profits does not undermine the long-term sustainability of the institution or client well-being.</w:t>
      </w:r>
    </w:p>
    <w:p w:rsidR="000F5C38" w:rsidRPr="00041404" w:rsidRDefault="000F5C38" w:rsidP="00041404">
      <w:pPr>
        <w:tabs>
          <w:tab w:val="left" w:pos="142"/>
        </w:tabs>
        <w:rPr>
          <w:b/>
          <w:sz w:val="40"/>
          <w:szCs w:val="40"/>
        </w:rPr>
      </w:pPr>
    </w:p>
    <w:p w:rsidR="000F5C38" w:rsidRPr="00041404" w:rsidRDefault="00041404" w:rsidP="00041404">
      <w:pPr>
        <w:tabs>
          <w:tab w:val="left" w:pos="142"/>
        </w:tabs>
        <w:rPr>
          <w:b/>
          <w:sz w:val="40"/>
          <w:szCs w:val="40"/>
        </w:rPr>
      </w:pPr>
      <w:r w:rsidRPr="00041404">
        <w:rPr>
          <w:b/>
          <w:sz w:val="40"/>
          <w:szCs w:val="40"/>
        </w:rPr>
        <w:t>The institution offers compensation to senior managers that is appropriate to a double bottom line institution.</w:t>
      </w:r>
    </w:p>
    <w:p w:rsidR="000F5C38" w:rsidRPr="00041404" w:rsidRDefault="000F5C38">
      <w:pPr>
        <w:rPr>
          <w:b/>
          <w:sz w:val="40"/>
          <w:szCs w:val="40"/>
        </w:rPr>
      </w:pPr>
    </w:p>
    <w:sectPr w:rsidR="000F5C38" w:rsidRPr="00041404" w:rsidSect="00041404">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E9" w:rsidRDefault="00CD75E9" w:rsidP="001F1059">
      <w:r>
        <w:separator/>
      </w:r>
    </w:p>
  </w:endnote>
  <w:endnote w:type="continuationSeparator" w:id="0">
    <w:p w:rsidR="00CD75E9" w:rsidRDefault="00CD75E9" w:rsidP="001F10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AE" w:rsidRDefault="00BC62CD" w:rsidP="00F43803">
    <w:pPr>
      <w:pStyle w:val="Stopka"/>
      <w:framePr w:wrap="around" w:vAnchor="text" w:hAnchor="margin" w:xAlign="center" w:y="1"/>
      <w:rPr>
        <w:rStyle w:val="Numerstrony"/>
      </w:rPr>
    </w:pPr>
    <w:r>
      <w:rPr>
        <w:rStyle w:val="Numerstrony"/>
      </w:rPr>
      <w:fldChar w:fldCharType="begin"/>
    </w:r>
    <w:r w:rsidR="003E5CAE">
      <w:rPr>
        <w:rStyle w:val="Numerstrony"/>
      </w:rPr>
      <w:instrText xml:space="preserve">PAGE  </w:instrText>
    </w:r>
    <w:r>
      <w:rPr>
        <w:rStyle w:val="Numerstrony"/>
      </w:rPr>
      <w:fldChar w:fldCharType="end"/>
    </w:r>
  </w:p>
  <w:p w:rsidR="003E5CAE" w:rsidRDefault="003E5CAE" w:rsidP="00C9021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CAE" w:rsidRDefault="00BC62CD" w:rsidP="00F43803">
    <w:pPr>
      <w:pStyle w:val="Stopka"/>
      <w:framePr w:wrap="around" w:vAnchor="text" w:hAnchor="margin" w:xAlign="center" w:y="1"/>
      <w:rPr>
        <w:rStyle w:val="Numerstrony"/>
      </w:rPr>
    </w:pPr>
    <w:r>
      <w:rPr>
        <w:rStyle w:val="Numerstrony"/>
      </w:rPr>
      <w:fldChar w:fldCharType="begin"/>
    </w:r>
    <w:r w:rsidR="003E5CAE">
      <w:rPr>
        <w:rStyle w:val="Numerstrony"/>
      </w:rPr>
      <w:instrText xml:space="preserve">PAGE  </w:instrText>
    </w:r>
    <w:r>
      <w:rPr>
        <w:rStyle w:val="Numerstrony"/>
      </w:rPr>
      <w:fldChar w:fldCharType="separate"/>
    </w:r>
    <w:r w:rsidR="00277AE6">
      <w:rPr>
        <w:rStyle w:val="Numerstrony"/>
        <w:noProof/>
      </w:rPr>
      <w:t>1</w:t>
    </w:r>
    <w:r>
      <w:rPr>
        <w:rStyle w:val="Numerstrony"/>
      </w:rPr>
      <w:fldChar w:fldCharType="end"/>
    </w:r>
  </w:p>
  <w:p w:rsidR="003E5CAE" w:rsidRDefault="003E5CAE" w:rsidP="00C9021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E9" w:rsidRDefault="00CD75E9" w:rsidP="001F1059">
      <w:r>
        <w:separator/>
      </w:r>
    </w:p>
  </w:footnote>
  <w:footnote w:type="continuationSeparator" w:id="0">
    <w:p w:rsidR="00CD75E9" w:rsidRDefault="00CD75E9" w:rsidP="001F1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71F"/>
    <w:multiLevelType w:val="hybridMultilevel"/>
    <w:tmpl w:val="F48EAB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53504"/>
    <w:multiLevelType w:val="hybridMultilevel"/>
    <w:tmpl w:val="236A0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504522"/>
    <w:multiLevelType w:val="hybridMultilevel"/>
    <w:tmpl w:val="EB48C7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2B915AC"/>
    <w:multiLevelType w:val="hybridMultilevel"/>
    <w:tmpl w:val="84EC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F80F60"/>
    <w:multiLevelType w:val="hybridMultilevel"/>
    <w:tmpl w:val="1B5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D1070"/>
    <w:multiLevelType w:val="hybridMultilevel"/>
    <w:tmpl w:val="81A2B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8A40F7"/>
    <w:multiLevelType w:val="hybridMultilevel"/>
    <w:tmpl w:val="2FF4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D48DC"/>
    <w:multiLevelType w:val="hybridMultilevel"/>
    <w:tmpl w:val="C5667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A0C6921"/>
    <w:multiLevelType w:val="hybridMultilevel"/>
    <w:tmpl w:val="3F54D862"/>
    <w:lvl w:ilvl="0" w:tplc="EA4CFCBC">
      <w:start w:val="1"/>
      <w:numFmt w:val="lowerLetter"/>
      <w:lvlText w:val="%1)"/>
      <w:lvlJc w:val="left"/>
      <w:pPr>
        <w:ind w:left="1325"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num w:numId="1">
    <w:abstractNumId w:val="8"/>
  </w:num>
  <w:num w:numId="2">
    <w:abstractNumId w:val="3"/>
  </w:num>
  <w:num w:numId="3">
    <w:abstractNumId w:val="6"/>
  </w:num>
  <w:num w:numId="4">
    <w:abstractNumId w:val="4"/>
  </w:num>
  <w:num w:numId="5">
    <w:abstractNumId w:val="5"/>
  </w:num>
  <w:num w:numId="6">
    <w:abstractNumId w:val="7"/>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F1059"/>
    <w:rsid w:val="0000365B"/>
    <w:rsid w:val="00006CFD"/>
    <w:rsid w:val="00013B52"/>
    <w:rsid w:val="00030BF5"/>
    <w:rsid w:val="00032D20"/>
    <w:rsid w:val="00041404"/>
    <w:rsid w:val="00043270"/>
    <w:rsid w:val="000435A0"/>
    <w:rsid w:val="00050A5C"/>
    <w:rsid w:val="000641AE"/>
    <w:rsid w:val="0007059A"/>
    <w:rsid w:val="0008108B"/>
    <w:rsid w:val="000859C9"/>
    <w:rsid w:val="000908C4"/>
    <w:rsid w:val="00092FB9"/>
    <w:rsid w:val="000941DA"/>
    <w:rsid w:val="000A31F4"/>
    <w:rsid w:val="000B6C19"/>
    <w:rsid w:val="000B76C9"/>
    <w:rsid w:val="000C121D"/>
    <w:rsid w:val="000C1E19"/>
    <w:rsid w:val="000D2E60"/>
    <w:rsid w:val="000E0CE2"/>
    <w:rsid w:val="000E1E1F"/>
    <w:rsid w:val="000F5C38"/>
    <w:rsid w:val="00100970"/>
    <w:rsid w:val="00103363"/>
    <w:rsid w:val="00112E38"/>
    <w:rsid w:val="001130E3"/>
    <w:rsid w:val="0011602B"/>
    <w:rsid w:val="00117BA7"/>
    <w:rsid w:val="00117F11"/>
    <w:rsid w:val="0013552C"/>
    <w:rsid w:val="00141E69"/>
    <w:rsid w:val="0014345A"/>
    <w:rsid w:val="00147F73"/>
    <w:rsid w:val="0017134E"/>
    <w:rsid w:val="00172FB1"/>
    <w:rsid w:val="00174905"/>
    <w:rsid w:val="00176E1B"/>
    <w:rsid w:val="00187000"/>
    <w:rsid w:val="0019367C"/>
    <w:rsid w:val="001A00D5"/>
    <w:rsid w:val="001A2C69"/>
    <w:rsid w:val="001C4383"/>
    <w:rsid w:val="001D4457"/>
    <w:rsid w:val="001E15C3"/>
    <w:rsid w:val="001E2C9F"/>
    <w:rsid w:val="001E356C"/>
    <w:rsid w:val="001F03D6"/>
    <w:rsid w:val="001F1059"/>
    <w:rsid w:val="001F177E"/>
    <w:rsid w:val="001F1C20"/>
    <w:rsid w:val="001F4C3B"/>
    <w:rsid w:val="0020366D"/>
    <w:rsid w:val="00217998"/>
    <w:rsid w:val="00220B75"/>
    <w:rsid w:val="002258CE"/>
    <w:rsid w:val="00227F19"/>
    <w:rsid w:val="00230CD2"/>
    <w:rsid w:val="00231EA5"/>
    <w:rsid w:val="0024491A"/>
    <w:rsid w:val="002520B1"/>
    <w:rsid w:val="0025668E"/>
    <w:rsid w:val="00256897"/>
    <w:rsid w:val="00256A0E"/>
    <w:rsid w:val="00271607"/>
    <w:rsid w:val="002756B4"/>
    <w:rsid w:val="00276217"/>
    <w:rsid w:val="0027634B"/>
    <w:rsid w:val="00277AE6"/>
    <w:rsid w:val="00277D91"/>
    <w:rsid w:val="00280AF2"/>
    <w:rsid w:val="00286EC2"/>
    <w:rsid w:val="00291767"/>
    <w:rsid w:val="00297EE5"/>
    <w:rsid w:val="002C24FE"/>
    <w:rsid w:val="002C3BD4"/>
    <w:rsid w:val="002C3BEF"/>
    <w:rsid w:val="002C4A28"/>
    <w:rsid w:val="002D0A84"/>
    <w:rsid w:val="002D112B"/>
    <w:rsid w:val="002D12C8"/>
    <w:rsid w:val="002D3BC4"/>
    <w:rsid w:val="002E3F7B"/>
    <w:rsid w:val="002F0D3C"/>
    <w:rsid w:val="002F2AC9"/>
    <w:rsid w:val="002F7007"/>
    <w:rsid w:val="003024AB"/>
    <w:rsid w:val="00305999"/>
    <w:rsid w:val="00306EA1"/>
    <w:rsid w:val="00320EEC"/>
    <w:rsid w:val="00323B50"/>
    <w:rsid w:val="00325EEE"/>
    <w:rsid w:val="00337DF7"/>
    <w:rsid w:val="0035780C"/>
    <w:rsid w:val="00367431"/>
    <w:rsid w:val="0036754B"/>
    <w:rsid w:val="003719E6"/>
    <w:rsid w:val="00380278"/>
    <w:rsid w:val="00387591"/>
    <w:rsid w:val="00390825"/>
    <w:rsid w:val="00390B1E"/>
    <w:rsid w:val="00395A89"/>
    <w:rsid w:val="00396E24"/>
    <w:rsid w:val="003A2C7D"/>
    <w:rsid w:val="003A3D23"/>
    <w:rsid w:val="003A4A74"/>
    <w:rsid w:val="003A5492"/>
    <w:rsid w:val="003A7177"/>
    <w:rsid w:val="003B4288"/>
    <w:rsid w:val="003B4F27"/>
    <w:rsid w:val="003D08D6"/>
    <w:rsid w:val="003E07F7"/>
    <w:rsid w:val="003E17EA"/>
    <w:rsid w:val="003E5CAE"/>
    <w:rsid w:val="003E6278"/>
    <w:rsid w:val="003E78DE"/>
    <w:rsid w:val="003F06EE"/>
    <w:rsid w:val="003F2995"/>
    <w:rsid w:val="003F2B3B"/>
    <w:rsid w:val="003F5FD9"/>
    <w:rsid w:val="003F748A"/>
    <w:rsid w:val="003F7ED2"/>
    <w:rsid w:val="00400130"/>
    <w:rsid w:val="0040382E"/>
    <w:rsid w:val="00404C1A"/>
    <w:rsid w:val="004077DD"/>
    <w:rsid w:val="00413952"/>
    <w:rsid w:val="00416F36"/>
    <w:rsid w:val="00421CC5"/>
    <w:rsid w:val="004259C7"/>
    <w:rsid w:val="00430353"/>
    <w:rsid w:val="00445956"/>
    <w:rsid w:val="00446200"/>
    <w:rsid w:val="00446AA5"/>
    <w:rsid w:val="00447E7D"/>
    <w:rsid w:val="00454968"/>
    <w:rsid w:val="0045750B"/>
    <w:rsid w:val="0046271B"/>
    <w:rsid w:val="0047251B"/>
    <w:rsid w:val="00472D36"/>
    <w:rsid w:val="004804E2"/>
    <w:rsid w:val="004A5A46"/>
    <w:rsid w:val="004B153E"/>
    <w:rsid w:val="004B313E"/>
    <w:rsid w:val="004C6FDE"/>
    <w:rsid w:val="004E31C7"/>
    <w:rsid w:val="004F4D6E"/>
    <w:rsid w:val="0050294F"/>
    <w:rsid w:val="00506443"/>
    <w:rsid w:val="00506D2D"/>
    <w:rsid w:val="00512578"/>
    <w:rsid w:val="005127AC"/>
    <w:rsid w:val="005143A7"/>
    <w:rsid w:val="005147C6"/>
    <w:rsid w:val="00515540"/>
    <w:rsid w:val="00534290"/>
    <w:rsid w:val="00536951"/>
    <w:rsid w:val="00545B04"/>
    <w:rsid w:val="0055607C"/>
    <w:rsid w:val="00557F05"/>
    <w:rsid w:val="00561126"/>
    <w:rsid w:val="00570A62"/>
    <w:rsid w:val="00584343"/>
    <w:rsid w:val="005845B6"/>
    <w:rsid w:val="00584AB9"/>
    <w:rsid w:val="00591A7A"/>
    <w:rsid w:val="00592CF2"/>
    <w:rsid w:val="00597A1B"/>
    <w:rsid w:val="005A1338"/>
    <w:rsid w:val="005A1A50"/>
    <w:rsid w:val="005A4A80"/>
    <w:rsid w:val="005A4A8A"/>
    <w:rsid w:val="005A6BA8"/>
    <w:rsid w:val="005A7FC6"/>
    <w:rsid w:val="005B526C"/>
    <w:rsid w:val="005B66A9"/>
    <w:rsid w:val="005B7F9F"/>
    <w:rsid w:val="005C5F9F"/>
    <w:rsid w:val="005C6BBC"/>
    <w:rsid w:val="005D6327"/>
    <w:rsid w:val="005F01CF"/>
    <w:rsid w:val="005F60B0"/>
    <w:rsid w:val="005F7DCB"/>
    <w:rsid w:val="006042E5"/>
    <w:rsid w:val="00612D76"/>
    <w:rsid w:val="00616277"/>
    <w:rsid w:val="006169B9"/>
    <w:rsid w:val="00635114"/>
    <w:rsid w:val="006469BD"/>
    <w:rsid w:val="00652D35"/>
    <w:rsid w:val="0065559C"/>
    <w:rsid w:val="00655FE1"/>
    <w:rsid w:val="00665580"/>
    <w:rsid w:val="006778B3"/>
    <w:rsid w:val="0068476E"/>
    <w:rsid w:val="006909C0"/>
    <w:rsid w:val="0069323F"/>
    <w:rsid w:val="00694202"/>
    <w:rsid w:val="00694459"/>
    <w:rsid w:val="00697715"/>
    <w:rsid w:val="00697E45"/>
    <w:rsid w:val="006B2DDF"/>
    <w:rsid w:val="006C130A"/>
    <w:rsid w:val="006C1FA1"/>
    <w:rsid w:val="006C4D78"/>
    <w:rsid w:val="006C5C72"/>
    <w:rsid w:val="006C7AA9"/>
    <w:rsid w:val="006D08F6"/>
    <w:rsid w:val="006D0B11"/>
    <w:rsid w:val="006D1EF4"/>
    <w:rsid w:val="006D5843"/>
    <w:rsid w:val="006D6702"/>
    <w:rsid w:val="006E192F"/>
    <w:rsid w:val="006E6CEA"/>
    <w:rsid w:val="006F1EC5"/>
    <w:rsid w:val="006F7525"/>
    <w:rsid w:val="006F78D3"/>
    <w:rsid w:val="007011AC"/>
    <w:rsid w:val="007079ED"/>
    <w:rsid w:val="00710F46"/>
    <w:rsid w:val="00713896"/>
    <w:rsid w:val="0072152A"/>
    <w:rsid w:val="00727CC8"/>
    <w:rsid w:val="007352DB"/>
    <w:rsid w:val="00746C1F"/>
    <w:rsid w:val="00753EA4"/>
    <w:rsid w:val="00755C5E"/>
    <w:rsid w:val="00761733"/>
    <w:rsid w:val="00763F88"/>
    <w:rsid w:val="00766185"/>
    <w:rsid w:val="00772191"/>
    <w:rsid w:val="0079017F"/>
    <w:rsid w:val="0079018A"/>
    <w:rsid w:val="00796EEE"/>
    <w:rsid w:val="007A3A2E"/>
    <w:rsid w:val="007A4232"/>
    <w:rsid w:val="007A504F"/>
    <w:rsid w:val="007C14DC"/>
    <w:rsid w:val="007C2EBE"/>
    <w:rsid w:val="007C33A9"/>
    <w:rsid w:val="007D4411"/>
    <w:rsid w:val="007E05AB"/>
    <w:rsid w:val="007F0A12"/>
    <w:rsid w:val="007F2B52"/>
    <w:rsid w:val="007F7B10"/>
    <w:rsid w:val="008042E7"/>
    <w:rsid w:val="008043D7"/>
    <w:rsid w:val="00805B2F"/>
    <w:rsid w:val="00807F5E"/>
    <w:rsid w:val="0081197A"/>
    <w:rsid w:val="00817810"/>
    <w:rsid w:val="00823E89"/>
    <w:rsid w:val="00827A9E"/>
    <w:rsid w:val="008327FB"/>
    <w:rsid w:val="00843A26"/>
    <w:rsid w:val="0084787F"/>
    <w:rsid w:val="00875B80"/>
    <w:rsid w:val="00877B83"/>
    <w:rsid w:val="00886202"/>
    <w:rsid w:val="00887E56"/>
    <w:rsid w:val="00890488"/>
    <w:rsid w:val="00892A76"/>
    <w:rsid w:val="0089498E"/>
    <w:rsid w:val="008A31D7"/>
    <w:rsid w:val="008A415B"/>
    <w:rsid w:val="008A6821"/>
    <w:rsid w:val="008B282C"/>
    <w:rsid w:val="008B3793"/>
    <w:rsid w:val="008C410C"/>
    <w:rsid w:val="008D0FAC"/>
    <w:rsid w:val="008E0B3F"/>
    <w:rsid w:val="008E44E6"/>
    <w:rsid w:val="008F14F3"/>
    <w:rsid w:val="0090323F"/>
    <w:rsid w:val="009056E4"/>
    <w:rsid w:val="00905866"/>
    <w:rsid w:val="00915894"/>
    <w:rsid w:val="00915983"/>
    <w:rsid w:val="00930356"/>
    <w:rsid w:val="00932EF5"/>
    <w:rsid w:val="0094102B"/>
    <w:rsid w:val="00950513"/>
    <w:rsid w:val="00951618"/>
    <w:rsid w:val="00952473"/>
    <w:rsid w:val="00955E01"/>
    <w:rsid w:val="0096086E"/>
    <w:rsid w:val="00973488"/>
    <w:rsid w:val="00980106"/>
    <w:rsid w:val="0098273A"/>
    <w:rsid w:val="00985366"/>
    <w:rsid w:val="009A1CBD"/>
    <w:rsid w:val="009A4A7A"/>
    <w:rsid w:val="009A5581"/>
    <w:rsid w:val="009B1368"/>
    <w:rsid w:val="009B5F84"/>
    <w:rsid w:val="009C1BE6"/>
    <w:rsid w:val="009D6D6A"/>
    <w:rsid w:val="009E6AAE"/>
    <w:rsid w:val="009F2403"/>
    <w:rsid w:val="00A0293D"/>
    <w:rsid w:val="00A02C56"/>
    <w:rsid w:val="00A0531A"/>
    <w:rsid w:val="00A104BE"/>
    <w:rsid w:val="00A14F4E"/>
    <w:rsid w:val="00A23A70"/>
    <w:rsid w:val="00A24773"/>
    <w:rsid w:val="00A2516A"/>
    <w:rsid w:val="00A25499"/>
    <w:rsid w:val="00A2729B"/>
    <w:rsid w:val="00A3041A"/>
    <w:rsid w:val="00A42AE6"/>
    <w:rsid w:val="00A4658E"/>
    <w:rsid w:val="00A5317D"/>
    <w:rsid w:val="00A534F9"/>
    <w:rsid w:val="00A56575"/>
    <w:rsid w:val="00A6723D"/>
    <w:rsid w:val="00A6772B"/>
    <w:rsid w:val="00A746F1"/>
    <w:rsid w:val="00A7639C"/>
    <w:rsid w:val="00A830C7"/>
    <w:rsid w:val="00A8385D"/>
    <w:rsid w:val="00A84122"/>
    <w:rsid w:val="00A861A1"/>
    <w:rsid w:val="00A87EF6"/>
    <w:rsid w:val="00A91CB9"/>
    <w:rsid w:val="00A9399B"/>
    <w:rsid w:val="00AB489D"/>
    <w:rsid w:val="00AB642C"/>
    <w:rsid w:val="00AC197B"/>
    <w:rsid w:val="00AC7965"/>
    <w:rsid w:val="00AC7B3A"/>
    <w:rsid w:val="00AD3158"/>
    <w:rsid w:val="00AD338D"/>
    <w:rsid w:val="00AD6579"/>
    <w:rsid w:val="00AD6D81"/>
    <w:rsid w:val="00AD745B"/>
    <w:rsid w:val="00AD7EF9"/>
    <w:rsid w:val="00AE4B7F"/>
    <w:rsid w:val="00AE77E2"/>
    <w:rsid w:val="00AF0AE0"/>
    <w:rsid w:val="00AF4849"/>
    <w:rsid w:val="00B0328C"/>
    <w:rsid w:val="00B0397C"/>
    <w:rsid w:val="00B131BE"/>
    <w:rsid w:val="00B1680D"/>
    <w:rsid w:val="00B2163F"/>
    <w:rsid w:val="00B236A5"/>
    <w:rsid w:val="00B274A7"/>
    <w:rsid w:val="00B55CDC"/>
    <w:rsid w:val="00B575C3"/>
    <w:rsid w:val="00B63780"/>
    <w:rsid w:val="00B756DE"/>
    <w:rsid w:val="00B8186D"/>
    <w:rsid w:val="00B867A5"/>
    <w:rsid w:val="00B90B35"/>
    <w:rsid w:val="00B90E16"/>
    <w:rsid w:val="00BA74D0"/>
    <w:rsid w:val="00BA7B2D"/>
    <w:rsid w:val="00BB657E"/>
    <w:rsid w:val="00BB6F47"/>
    <w:rsid w:val="00BC0DAE"/>
    <w:rsid w:val="00BC541C"/>
    <w:rsid w:val="00BC62CD"/>
    <w:rsid w:val="00BD0FCB"/>
    <w:rsid w:val="00BE3795"/>
    <w:rsid w:val="00BF154C"/>
    <w:rsid w:val="00C03CE2"/>
    <w:rsid w:val="00C06A27"/>
    <w:rsid w:val="00C12D49"/>
    <w:rsid w:val="00C170B1"/>
    <w:rsid w:val="00C23DBF"/>
    <w:rsid w:val="00C25FA4"/>
    <w:rsid w:val="00C27123"/>
    <w:rsid w:val="00C31A92"/>
    <w:rsid w:val="00C4203B"/>
    <w:rsid w:val="00C439C4"/>
    <w:rsid w:val="00C50E9E"/>
    <w:rsid w:val="00C5600C"/>
    <w:rsid w:val="00C5785F"/>
    <w:rsid w:val="00C677B9"/>
    <w:rsid w:val="00C87262"/>
    <w:rsid w:val="00C878D9"/>
    <w:rsid w:val="00C9021D"/>
    <w:rsid w:val="00C91F73"/>
    <w:rsid w:val="00C96D0E"/>
    <w:rsid w:val="00CB0C5A"/>
    <w:rsid w:val="00CB1039"/>
    <w:rsid w:val="00CB2698"/>
    <w:rsid w:val="00CB3271"/>
    <w:rsid w:val="00CB3348"/>
    <w:rsid w:val="00CB777E"/>
    <w:rsid w:val="00CD5696"/>
    <w:rsid w:val="00CD75E9"/>
    <w:rsid w:val="00CD7778"/>
    <w:rsid w:val="00CE0092"/>
    <w:rsid w:val="00CE132A"/>
    <w:rsid w:val="00CE1BB3"/>
    <w:rsid w:val="00CE29D1"/>
    <w:rsid w:val="00CE3B43"/>
    <w:rsid w:val="00CE4801"/>
    <w:rsid w:val="00CF735C"/>
    <w:rsid w:val="00D10097"/>
    <w:rsid w:val="00D101CD"/>
    <w:rsid w:val="00D10511"/>
    <w:rsid w:val="00D12D2D"/>
    <w:rsid w:val="00D15C6C"/>
    <w:rsid w:val="00D1616D"/>
    <w:rsid w:val="00D2332F"/>
    <w:rsid w:val="00D32883"/>
    <w:rsid w:val="00D34C9E"/>
    <w:rsid w:val="00D366C1"/>
    <w:rsid w:val="00D43C57"/>
    <w:rsid w:val="00D55E99"/>
    <w:rsid w:val="00D630D4"/>
    <w:rsid w:val="00D63D3E"/>
    <w:rsid w:val="00D65828"/>
    <w:rsid w:val="00D706FE"/>
    <w:rsid w:val="00D74089"/>
    <w:rsid w:val="00D75687"/>
    <w:rsid w:val="00D7603B"/>
    <w:rsid w:val="00D77857"/>
    <w:rsid w:val="00D80A7C"/>
    <w:rsid w:val="00D82798"/>
    <w:rsid w:val="00D90F84"/>
    <w:rsid w:val="00DA26F7"/>
    <w:rsid w:val="00DA36F1"/>
    <w:rsid w:val="00DB60E4"/>
    <w:rsid w:val="00DD0267"/>
    <w:rsid w:val="00DD0541"/>
    <w:rsid w:val="00DD58EB"/>
    <w:rsid w:val="00DE1BEF"/>
    <w:rsid w:val="00DF2051"/>
    <w:rsid w:val="00E01953"/>
    <w:rsid w:val="00E01A82"/>
    <w:rsid w:val="00E12378"/>
    <w:rsid w:val="00E20D68"/>
    <w:rsid w:val="00E36091"/>
    <w:rsid w:val="00E37FCD"/>
    <w:rsid w:val="00E470D4"/>
    <w:rsid w:val="00E50306"/>
    <w:rsid w:val="00E55204"/>
    <w:rsid w:val="00E577F8"/>
    <w:rsid w:val="00E6065B"/>
    <w:rsid w:val="00E6371E"/>
    <w:rsid w:val="00E81FA7"/>
    <w:rsid w:val="00E830C8"/>
    <w:rsid w:val="00E92BEE"/>
    <w:rsid w:val="00EA0F0A"/>
    <w:rsid w:val="00EA49D3"/>
    <w:rsid w:val="00EA6084"/>
    <w:rsid w:val="00EA6470"/>
    <w:rsid w:val="00EB6E16"/>
    <w:rsid w:val="00EC0474"/>
    <w:rsid w:val="00EC5300"/>
    <w:rsid w:val="00ED2915"/>
    <w:rsid w:val="00ED592B"/>
    <w:rsid w:val="00ED7327"/>
    <w:rsid w:val="00ED7899"/>
    <w:rsid w:val="00EF0497"/>
    <w:rsid w:val="00EF3157"/>
    <w:rsid w:val="00EF36C5"/>
    <w:rsid w:val="00F1155D"/>
    <w:rsid w:val="00F11843"/>
    <w:rsid w:val="00F1185C"/>
    <w:rsid w:val="00F118CD"/>
    <w:rsid w:val="00F12CC5"/>
    <w:rsid w:val="00F13773"/>
    <w:rsid w:val="00F30430"/>
    <w:rsid w:val="00F30646"/>
    <w:rsid w:val="00F31882"/>
    <w:rsid w:val="00F3292F"/>
    <w:rsid w:val="00F331E5"/>
    <w:rsid w:val="00F42419"/>
    <w:rsid w:val="00F43803"/>
    <w:rsid w:val="00F44018"/>
    <w:rsid w:val="00F5672B"/>
    <w:rsid w:val="00F5747B"/>
    <w:rsid w:val="00F655B7"/>
    <w:rsid w:val="00F746D8"/>
    <w:rsid w:val="00F75CF1"/>
    <w:rsid w:val="00F90760"/>
    <w:rsid w:val="00F96E58"/>
    <w:rsid w:val="00FA038B"/>
    <w:rsid w:val="00FA4CFC"/>
    <w:rsid w:val="00FA79E4"/>
    <w:rsid w:val="00FD01FF"/>
    <w:rsid w:val="00FD25D0"/>
    <w:rsid w:val="00FD2B27"/>
    <w:rsid w:val="00FD2DF2"/>
    <w:rsid w:val="00FD30E4"/>
    <w:rsid w:val="00FD62F2"/>
    <w:rsid w:val="00FE1C29"/>
    <w:rsid w:val="00FF3E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10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F1059"/>
    <w:rPr>
      <w:rFonts w:ascii="Lucida Grande" w:hAnsi="Lucida Grande" w:cs="Lucida Grande"/>
      <w:sz w:val="18"/>
      <w:szCs w:val="18"/>
    </w:rPr>
  </w:style>
  <w:style w:type="character" w:customStyle="1" w:styleId="BalloonTextChar">
    <w:name w:val="Balloon Text Char"/>
    <w:basedOn w:val="Domylnaczcionkaakapitu"/>
    <w:uiPriority w:val="99"/>
    <w:semiHidden/>
    <w:rsid w:val="00CA78CD"/>
    <w:rPr>
      <w:rFonts w:ascii="Lucida Grande" w:hAnsi="Lucida Grande"/>
      <w:sz w:val="18"/>
      <w:szCs w:val="18"/>
    </w:rPr>
  </w:style>
  <w:style w:type="paragraph" w:styleId="Akapitzlist">
    <w:name w:val="List Paragraph"/>
    <w:basedOn w:val="Normalny"/>
    <w:uiPriority w:val="34"/>
    <w:qFormat/>
    <w:rsid w:val="001F1059"/>
    <w:pPr>
      <w:ind w:left="720"/>
      <w:contextualSpacing/>
    </w:pPr>
  </w:style>
  <w:style w:type="table" w:styleId="redniasiatka3akcent5">
    <w:name w:val="Medium Grid 3 Accent 5"/>
    <w:basedOn w:val="Standardowy"/>
    <w:uiPriority w:val="69"/>
    <w:rsid w:val="001F10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opka">
    <w:name w:val="footer"/>
    <w:basedOn w:val="Normalny"/>
    <w:link w:val="StopkaZnak"/>
    <w:uiPriority w:val="99"/>
    <w:unhideWhenUsed/>
    <w:rsid w:val="001F1059"/>
    <w:pPr>
      <w:tabs>
        <w:tab w:val="center" w:pos="4320"/>
        <w:tab w:val="right" w:pos="8640"/>
      </w:tabs>
    </w:pPr>
  </w:style>
  <w:style w:type="character" w:customStyle="1" w:styleId="StopkaZnak">
    <w:name w:val="Stopka Znak"/>
    <w:basedOn w:val="Domylnaczcionkaakapitu"/>
    <w:link w:val="Stopka"/>
    <w:uiPriority w:val="99"/>
    <w:rsid w:val="001F1059"/>
  </w:style>
  <w:style w:type="character" w:styleId="Numerstrony">
    <w:name w:val="page number"/>
    <w:basedOn w:val="Domylnaczcionkaakapitu"/>
    <w:uiPriority w:val="99"/>
    <w:semiHidden/>
    <w:unhideWhenUsed/>
    <w:rsid w:val="001F1059"/>
  </w:style>
  <w:style w:type="table" w:styleId="Jasnasiatkaakcent6">
    <w:name w:val="Light Grid Accent 6"/>
    <w:basedOn w:val="Standardowy"/>
    <w:uiPriority w:val="62"/>
    <w:rsid w:val="001F105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1F1059"/>
    <w:pPr>
      <w:widowControl w:val="0"/>
      <w:autoSpaceDE w:val="0"/>
      <w:autoSpaceDN w:val="0"/>
      <w:adjustRightInd w:val="0"/>
    </w:pPr>
    <w:rPr>
      <w:rFonts w:ascii="Calibri" w:eastAsiaTheme="minorHAnsi" w:hAnsi="Calibri" w:cs="Calibri"/>
      <w:color w:val="000000"/>
    </w:rPr>
  </w:style>
  <w:style w:type="character" w:styleId="Odwoaniedokomentarza">
    <w:name w:val="annotation reference"/>
    <w:basedOn w:val="Domylnaczcionkaakapitu"/>
    <w:uiPriority w:val="99"/>
    <w:semiHidden/>
    <w:unhideWhenUsed/>
    <w:rsid w:val="001F1059"/>
    <w:rPr>
      <w:sz w:val="18"/>
      <w:szCs w:val="18"/>
    </w:rPr>
  </w:style>
  <w:style w:type="paragraph" w:styleId="Tekstkomentarza">
    <w:name w:val="annotation text"/>
    <w:basedOn w:val="Normalny"/>
    <w:link w:val="TekstkomentarzaZnak"/>
    <w:uiPriority w:val="99"/>
    <w:semiHidden/>
    <w:unhideWhenUsed/>
    <w:rsid w:val="001F1059"/>
  </w:style>
  <w:style w:type="character" w:customStyle="1" w:styleId="TekstkomentarzaZnak">
    <w:name w:val="Tekst komentarza Znak"/>
    <w:basedOn w:val="Domylnaczcionkaakapitu"/>
    <w:link w:val="Tekstkomentarza"/>
    <w:uiPriority w:val="99"/>
    <w:semiHidden/>
    <w:rsid w:val="001F1059"/>
  </w:style>
  <w:style w:type="character" w:customStyle="1" w:styleId="TekstdymkaZnak">
    <w:name w:val="Tekst dymka Znak"/>
    <w:basedOn w:val="Domylnaczcionkaakapitu"/>
    <w:link w:val="Tekstdymka"/>
    <w:uiPriority w:val="99"/>
    <w:semiHidden/>
    <w:rsid w:val="001F1059"/>
    <w:rPr>
      <w:rFonts w:ascii="Lucida Grande" w:hAnsi="Lucida Grande" w:cs="Lucida Grande"/>
      <w:sz w:val="18"/>
      <w:szCs w:val="18"/>
    </w:rPr>
  </w:style>
  <w:style w:type="paragraph" w:styleId="Tekstprzypisudolnego">
    <w:name w:val="footnote text"/>
    <w:basedOn w:val="Normalny"/>
    <w:link w:val="TekstprzypisudolnegoZnak"/>
    <w:uiPriority w:val="99"/>
    <w:unhideWhenUsed/>
    <w:rsid w:val="001F1059"/>
  </w:style>
  <w:style w:type="character" w:customStyle="1" w:styleId="TekstprzypisudolnegoZnak">
    <w:name w:val="Tekst przypisu dolnego Znak"/>
    <w:basedOn w:val="Domylnaczcionkaakapitu"/>
    <w:link w:val="Tekstprzypisudolnego"/>
    <w:uiPriority w:val="99"/>
    <w:rsid w:val="001F1059"/>
  </w:style>
  <w:style w:type="character" w:styleId="Odwoanieprzypisudolnego">
    <w:name w:val="footnote reference"/>
    <w:basedOn w:val="Domylnaczcionkaakapitu"/>
    <w:uiPriority w:val="99"/>
    <w:unhideWhenUsed/>
    <w:rsid w:val="001F1059"/>
    <w:rPr>
      <w:vertAlign w:val="superscript"/>
    </w:rPr>
  </w:style>
  <w:style w:type="table" w:styleId="Kolorowasiatkaakcent6">
    <w:name w:val="Colorful Grid Accent 6"/>
    <w:basedOn w:val="Standardowy"/>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asiatkaakcent5">
    <w:name w:val="Colorful Grid Accent 5"/>
    <w:basedOn w:val="Standardowy"/>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ematkomentarza">
    <w:name w:val="annotation subject"/>
    <w:basedOn w:val="Tekstkomentarza"/>
    <w:next w:val="Tekstkomentarza"/>
    <w:link w:val="TematkomentarzaZnak"/>
    <w:uiPriority w:val="99"/>
    <w:semiHidden/>
    <w:unhideWhenUsed/>
    <w:rsid w:val="006E192F"/>
    <w:rPr>
      <w:b/>
      <w:bCs/>
      <w:sz w:val="20"/>
      <w:szCs w:val="20"/>
    </w:rPr>
  </w:style>
  <w:style w:type="character" w:customStyle="1" w:styleId="TematkomentarzaZnak">
    <w:name w:val="Temat komentarza Znak"/>
    <w:basedOn w:val="TekstkomentarzaZnak"/>
    <w:link w:val="Tematkomentarza"/>
    <w:uiPriority w:val="99"/>
    <w:semiHidden/>
    <w:rsid w:val="006E192F"/>
    <w:rPr>
      <w:b/>
      <w:bCs/>
      <w:sz w:val="20"/>
      <w:szCs w:val="20"/>
    </w:rPr>
  </w:style>
  <w:style w:type="paragraph" w:styleId="Poprawka">
    <w:name w:val="Revision"/>
    <w:hidden/>
    <w:uiPriority w:val="99"/>
    <w:semiHidden/>
    <w:rsid w:val="006169B9"/>
  </w:style>
  <w:style w:type="character" w:styleId="Hipercze">
    <w:name w:val="Hyperlink"/>
    <w:basedOn w:val="Domylnaczcionkaakapitu"/>
    <w:uiPriority w:val="99"/>
    <w:unhideWhenUsed/>
    <w:rsid w:val="000F5C38"/>
    <w:rPr>
      <w:color w:val="0000FF" w:themeColor="hyperlink"/>
      <w:u w:val="single"/>
    </w:rPr>
  </w:style>
  <w:style w:type="paragraph" w:styleId="Nagwek">
    <w:name w:val="header"/>
    <w:basedOn w:val="Normalny"/>
    <w:link w:val="NagwekZnak"/>
    <w:uiPriority w:val="99"/>
    <w:semiHidden/>
    <w:unhideWhenUsed/>
    <w:rsid w:val="007C2EBE"/>
    <w:pPr>
      <w:tabs>
        <w:tab w:val="center" w:pos="4680"/>
        <w:tab w:val="right" w:pos="9360"/>
      </w:tabs>
    </w:pPr>
  </w:style>
  <w:style w:type="character" w:customStyle="1" w:styleId="NagwekZnak">
    <w:name w:val="Nagłówek Znak"/>
    <w:basedOn w:val="Domylnaczcionkaakapitu"/>
    <w:link w:val="Nagwek"/>
    <w:uiPriority w:val="99"/>
    <w:semiHidden/>
    <w:rsid w:val="007C2E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0"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F1059"/>
    <w:rPr>
      <w:rFonts w:ascii="Lucida Grande" w:hAnsi="Lucida Grande" w:cs="Lucida Grande"/>
      <w:sz w:val="18"/>
      <w:szCs w:val="18"/>
    </w:rPr>
  </w:style>
  <w:style w:type="character" w:customStyle="1" w:styleId="BalloonTextChar">
    <w:name w:val="Balloon Text Char"/>
    <w:basedOn w:val="DefaultParagraphFont"/>
    <w:uiPriority w:val="99"/>
    <w:semiHidden/>
    <w:rsid w:val="00CA78CD"/>
    <w:rPr>
      <w:rFonts w:ascii="Lucida Grande" w:hAnsi="Lucida Grande"/>
      <w:sz w:val="18"/>
      <w:szCs w:val="18"/>
    </w:rPr>
  </w:style>
  <w:style w:type="paragraph" w:styleId="ListParagraph">
    <w:name w:val="List Paragraph"/>
    <w:basedOn w:val="Normal"/>
    <w:uiPriority w:val="34"/>
    <w:qFormat/>
    <w:rsid w:val="001F1059"/>
    <w:pPr>
      <w:ind w:left="720"/>
      <w:contextualSpacing/>
    </w:pPr>
  </w:style>
  <w:style w:type="table" w:styleId="MediumGrid3-Accent5">
    <w:name w:val="Medium Grid 3 Accent 5"/>
    <w:basedOn w:val="TableNormal"/>
    <w:uiPriority w:val="69"/>
    <w:rsid w:val="001F105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Footer">
    <w:name w:val="footer"/>
    <w:basedOn w:val="Normal"/>
    <w:link w:val="FooterChar"/>
    <w:uiPriority w:val="99"/>
    <w:unhideWhenUsed/>
    <w:rsid w:val="001F1059"/>
    <w:pPr>
      <w:tabs>
        <w:tab w:val="center" w:pos="4320"/>
        <w:tab w:val="right" w:pos="8640"/>
      </w:tabs>
    </w:pPr>
  </w:style>
  <w:style w:type="character" w:customStyle="1" w:styleId="FooterChar">
    <w:name w:val="Footer Char"/>
    <w:basedOn w:val="DefaultParagraphFont"/>
    <w:link w:val="Footer"/>
    <w:uiPriority w:val="99"/>
    <w:rsid w:val="001F1059"/>
  </w:style>
  <w:style w:type="character" w:styleId="PageNumber">
    <w:name w:val="page number"/>
    <w:basedOn w:val="DefaultParagraphFont"/>
    <w:uiPriority w:val="99"/>
    <w:semiHidden/>
    <w:unhideWhenUsed/>
    <w:rsid w:val="001F1059"/>
  </w:style>
  <w:style w:type="table" w:styleId="LightGrid-Accent6">
    <w:name w:val="Light Grid Accent 6"/>
    <w:basedOn w:val="TableNormal"/>
    <w:uiPriority w:val="62"/>
    <w:rsid w:val="001F105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1F1059"/>
    <w:pPr>
      <w:widowControl w:val="0"/>
      <w:autoSpaceDE w:val="0"/>
      <w:autoSpaceDN w:val="0"/>
      <w:adjustRightInd w:val="0"/>
    </w:pPr>
    <w:rPr>
      <w:rFonts w:ascii="Calibri" w:eastAsiaTheme="minorHAnsi" w:hAnsi="Calibri" w:cs="Calibri"/>
      <w:color w:val="000000"/>
    </w:rPr>
  </w:style>
  <w:style w:type="character" w:styleId="CommentReference">
    <w:name w:val="annotation reference"/>
    <w:basedOn w:val="DefaultParagraphFont"/>
    <w:uiPriority w:val="99"/>
    <w:semiHidden/>
    <w:unhideWhenUsed/>
    <w:rsid w:val="001F1059"/>
    <w:rPr>
      <w:sz w:val="18"/>
      <w:szCs w:val="18"/>
    </w:rPr>
  </w:style>
  <w:style w:type="paragraph" w:styleId="CommentText">
    <w:name w:val="annotation text"/>
    <w:basedOn w:val="Normal"/>
    <w:link w:val="CommentTextChar"/>
    <w:uiPriority w:val="99"/>
    <w:semiHidden/>
    <w:unhideWhenUsed/>
    <w:rsid w:val="001F1059"/>
  </w:style>
  <w:style w:type="character" w:customStyle="1" w:styleId="CommentTextChar">
    <w:name w:val="Comment Text Char"/>
    <w:basedOn w:val="DefaultParagraphFont"/>
    <w:link w:val="CommentText"/>
    <w:uiPriority w:val="99"/>
    <w:semiHidden/>
    <w:rsid w:val="001F1059"/>
  </w:style>
  <w:style w:type="character" w:customStyle="1" w:styleId="BalloonTextChar1">
    <w:name w:val="Balloon Text Char1"/>
    <w:basedOn w:val="DefaultParagraphFont"/>
    <w:link w:val="BalloonText"/>
    <w:uiPriority w:val="99"/>
    <w:semiHidden/>
    <w:rsid w:val="001F1059"/>
    <w:rPr>
      <w:rFonts w:ascii="Lucida Grande" w:hAnsi="Lucida Grande" w:cs="Lucida Grande"/>
      <w:sz w:val="18"/>
      <w:szCs w:val="18"/>
    </w:rPr>
  </w:style>
  <w:style w:type="paragraph" w:styleId="FootnoteText">
    <w:name w:val="footnote text"/>
    <w:basedOn w:val="Normal"/>
    <w:link w:val="FootnoteTextChar"/>
    <w:uiPriority w:val="99"/>
    <w:unhideWhenUsed/>
    <w:rsid w:val="001F1059"/>
  </w:style>
  <w:style w:type="character" w:customStyle="1" w:styleId="FootnoteTextChar">
    <w:name w:val="Footnote Text Char"/>
    <w:basedOn w:val="DefaultParagraphFont"/>
    <w:link w:val="FootnoteText"/>
    <w:uiPriority w:val="99"/>
    <w:rsid w:val="001F1059"/>
  </w:style>
  <w:style w:type="character" w:styleId="FootnoteReference">
    <w:name w:val="footnote reference"/>
    <w:basedOn w:val="DefaultParagraphFont"/>
    <w:uiPriority w:val="99"/>
    <w:unhideWhenUsed/>
    <w:rsid w:val="001F1059"/>
    <w:rPr>
      <w:vertAlign w:val="superscript"/>
    </w:rPr>
  </w:style>
  <w:style w:type="table" w:styleId="ColorfulGrid-Accent6">
    <w:name w:val="Colorful Grid Accent 6"/>
    <w:basedOn w:val="TableNormal"/>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rsid w:val="001F1059"/>
    <w:rPr>
      <w:color w:val="000000" w:themeColor="text1"/>
      <w:lang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CommentSubject">
    <w:name w:val="annotation subject"/>
    <w:basedOn w:val="CommentText"/>
    <w:next w:val="CommentText"/>
    <w:link w:val="CommentSubjectChar"/>
    <w:uiPriority w:val="99"/>
    <w:semiHidden/>
    <w:unhideWhenUsed/>
    <w:rsid w:val="006E192F"/>
    <w:rPr>
      <w:b/>
      <w:bCs/>
      <w:sz w:val="20"/>
      <w:szCs w:val="20"/>
    </w:rPr>
  </w:style>
  <w:style w:type="character" w:customStyle="1" w:styleId="CommentSubjectChar">
    <w:name w:val="Comment Subject Char"/>
    <w:basedOn w:val="CommentTextChar"/>
    <w:link w:val="CommentSubject"/>
    <w:uiPriority w:val="99"/>
    <w:semiHidden/>
    <w:rsid w:val="006E192F"/>
    <w:rPr>
      <w:b/>
      <w:bCs/>
      <w:sz w:val="20"/>
      <w:szCs w:val="20"/>
    </w:rPr>
  </w:style>
  <w:style w:type="paragraph" w:styleId="Revision">
    <w:name w:val="Revision"/>
    <w:hidden/>
    <w:uiPriority w:val="99"/>
    <w:semiHidden/>
    <w:rsid w:val="006169B9"/>
  </w:style>
  <w:style w:type="character" w:styleId="Hyperlink">
    <w:name w:val="Hyperlink"/>
    <w:basedOn w:val="DefaultParagraphFont"/>
    <w:uiPriority w:val="99"/>
    <w:unhideWhenUsed/>
    <w:rsid w:val="000F5C3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76295">
      <w:bodyDiv w:val="1"/>
      <w:marLeft w:val="0"/>
      <w:marRight w:val="0"/>
      <w:marTop w:val="0"/>
      <w:marBottom w:val="0"/>
      <w:divBdr>
        <w:top w:val="none" w:sz="0" w:space="0" w:color="auto"/>
        <w:left w:val="none" w:sz="0" w:space="0" w:color="auto"/>
        <w:bottom w:val="none" w:sz="0" w:space="0" w:color="auto"/>
        <w:right w:val="none" w:sz="0" w:space="0" w:color="auto"/>
      </w:divBdr>
    </w:div>
    <w:div w:id="18707847">
      <w:bodyDiv w:val="1"/>
      <w:marLeft w:val="0"/>
      <w:marRight w:val="0"/>
      <w:marTop w:val="0"/>
      <w:marBottom w:val="0"/>
      <w:divBdr>
        <w:top w:val="none" w:sz="0" w:space="0" w:color="auto"/>
        <w:left w:val="none" w:sz="0" w:space="0" w:color="auto"/>
        <w:bottom w:val="none" w:sz="0" w:space="0" w:color="auto"/>
        <w:right w:val="none" w:sz="0" w:space="0" w:color="auto"/>
      </w:divBdr>
    </w:div>
    <w:div w:id="208995369">
      <w:bodyDiv w:val="1"/>
      <w:marLeft w:val="0"/>
      <w:marRight w:val="0"/>
      <w:marTop w:val="0"/>
      <w:marBottom w:val="0"/>
      <w:divBdr>
        <w:top w:val="none" w:sz="0" w:space="0" w:color="auto"/>
        <w:left w:val="none" w:sz="0" w:space="0" w:color="auto"/>
        <w:bottom w:val="none" w:sz="0" w:space="0" w:color="auto"/>
        <w:right w:val="none" w:sz="0" w:space="0" w:color="auto"/>
      </w:divBdr>
    </w:div>
    <w:div w:id="279261313">
      <w:bodyDiv w:val="1"/>
      <w:marLeft w:val="0"/>
      <w:marRight w:val="0"/>
      <w:marTop w:val="0"/>
      <w:marBottom w:val="0"/>
      <w:divBdr>
        <w:top w:val="none" w:sz="0" w:space="0" w:color="auto"/>
        <w:left w:val="none" w:sz="0" w:space="0" w:color="auto"/>
        <w:bottom w:val="none" w:sz="0" w:space="0" w:color="auto"/>
        <w:right w:val="none" w:sz="0" w:space="0" w:color="auto"/>
      </w:divBdr>
    </w:div>
    <w:div w:id="307513999">
      <w:bodyDiv w:val="1"/>
      <w:marLeft w:val="0"/>
      <w:marRight w:val="0"/>
      <w:marTop w:val="0"/>
      <w:marBottom w:val="0"/>
      <w:divBdr>
        <w:top w:val="none" w:sz="0" w:space="0" w:color="auto"/>
        <w:left w:val="none" w:sz="0" w:space="0" w:color="auto"/>
        <w:bottom w:val="none" w:sz="0" w:space="0" w:color="auto"/>
        <w:right w:val="none" w:sz="0" w:space="0" w:color="auto"/>
      </w:divBdr>
    </w:div>
    <w:div w:id="319113989">
      <w:bodyDiv w:val="1"/>
      <w:marLeft w:val="0"/>
      <w:marRight w:val="0"/>
      <w:marTop w:val="0"/>
      <w:marBottom w:val="0"/>
      <w:divBdr>
        <w:top w:val="none" w:sz="0" w:space="0" w:color="auto"/>
        <w:left w:val="none" w:sz="0" w:space="0" w:color="auto"/>
        <w:bottom w:val="none" w:sz="0" w:space="0" w:color="auto"/>
        <w:right w:val="none" w:sz="0" w:space="0" w:color="auto"/>
      </w:divBdr>
    </w:div>
    <w:div w:id="437525022">
      <w:bodyDiv w:val="1"/>
      <w:marLeft w:val="0"/>
      <w:marRight w:val="0"/>
      <w:marTop w:val="0"/>
      <w:marBottom w:val="0"/>
      <w:divBdr>
        <w:top w:val="none" w:sz="0" w:space="0" w:color="auto"/>
        <w:left w:val="none" w:sz="0" w:space="0" w:color="auto"/>
        <w:bottom w:val="none" w:sz="0" w:space="0" w:color="auto"/>
        <w:right w:val="none" w:sz="0" w:space="0" w:color="auto"/>
      </w:divBdr>
    </w:div>
    <w:div w:id="544103956">
      <w:bodyDiv w:val="1"/>
      <w:marLeft w:val="0"/>
      <w:marRight w:val="0"/>
      <w:marTop w:val="0"/>
      <w:marBottom w:val="0"/>
      <w:divBdr>
        <w:top w:val="none" w:sz="0" w:space="0" w:color="auto"/>
        <w:left w:val="none" w:sz="0" w:space="0" w:color="auto"/>
        <w:bottom w:val="none" w:sz="0" w:space="0" w:color="auto"/>
        <w:right w:val="none" w:sz="0" w:space="0" w:color="auto"/>
      </w:divBdr>
    </w:div>
    <w:div w:id="809398307">
      <w:bodyDiv w:val="1"/>
      <w:marLeft w:val="0"/>
      <w:marRight w:val="0"/>
      <w:marTop w:val="0"/>
      <w:marBottom w:val="0"/>
      <w:divBdr>
        <w:top w:val="none" w:sz="0" w:space="0" w:color="auto"/>
        <w:left w:val="none" w:sz="0" w:space="0" w:color="auto"/>
        <w:bottom w:val="none" w:sz="0" w:space="0" w:color="auto"/>
        <w:right w:val="none" w:sz="0" w:space="0" w:color="auto"/>
      </w:divBdr>
    </w:div>
    <w:div w:id="1173304026">
      <w:bodyDiv w:val="1"/>
      <w:marLeft w:val="0"/>
      <w:marRight w:val="0"/>
      <w:marTop w:val="0"/>
      <w:marBottom w:val="0"/>
      <w:divBdr>
        <w:top w:val="none" w:sz="0" w:space="0" w:color="auto"/>
        <w:left w:val="none" w:sz="0" w:space="0" w:color="auto"/>
        <w:bottom w:val="none" w:sz="0" w:space="0" w:color="auto"/>
        <w:right w:val="none" w:sz="0" w:space="0" w:color="auto"/>
      </w:divBdr>
    </w:div>
    <w:div w:id="1244947018">
      <w:bodyDiv w:val="1"/>
      <w:marLeft w:val="0"/>
      <w:marRight w:val="0"/>
      <w:marTop w:val="0"/>
      <w:marBottom w:val="0"/>
      <w:divBdr>
        <w:top w:val="none" w:sz="0" w:space="0" w:color="auto"/>
        <w:left w:val="none" w:sz="0" w:space="0" w:color="auto"/>
        <w:bottom w:val="none" w:sz="0" w:space="0" w:color="auto"/>
        <w:right w:val="none" w:sz="0" w:space="0" w:color="auto"/>
      </w:divBdr>
    </w:div>
    <w:div w:id="1371226066">
      <w:bodyDiv w:val="1"/>
      <w:marLeft w:val="0"/>
      <w:marRight w:val="0"/>
      <w:marTop w:val="0"/>
      <w:marBottom w:val="0"/>
      <w:divBdr>
        <w:top w:val="none" w:sz="0" w:space="0" w:color="auto"/>
        <w:left w:val="none" w:sz="0" w:space="0" w:color="auto"/>
        <w:bottom w:val="none" w:sz="0" w:space="0" w:color="auto"/>
        <w:right w:val="none" w:sz="0" w:space="0" w:color="auto"/>
      </w:divBdr>
    </w:div>
    <w:div w:id="1852065873">
      <w:bodyDiv w:val="1"/>
      <w:marLeft w:val="0"/>
      <w:marRight w:val="0"/>
      <w:marTop w:val="0"/>
      <w:marBottom w:val="0"/>
      <w:divBdr>
        <w:top w:val="none" w:sz="0" w:space="0" w:color="auto"/>
        <w:left w:val="none" w:sz="0" w:space="0" w:color="auto"/>
        <w:bottom w:val="none" w:sz="0" w:space="0" w:color="auto"/>
        <w:right w:val="none" w:sz="0" w:space="0" w:color="auto"/>
      </w:divBdr>
    </w:div>
    <w:div w:id="1918857907">
      <w:bodyDiv w:val="1"/>
      <w:marLeft w:val="0"/>
      <w:marRight w:val="0"/>
      <w:marTop w:val="0"/>
      <w:marBottom w:val="0"/>
      <w:divBdr>
        <w:top w:val="none" w:sz="0" w:space="0" w:color="auto"/>
        <w:left w:val="none" w:sz="0" w:space="0" w:color="auto"/>
        <w:bottom w:val="none" w:sz="0" w:space="0" w:color="auto"/>
        <w:right w:val="none" w:sz="0" w:space="0" w:color="auto"/>
      </w:divBdr>
    </w:div>
    <w:div w:id="1926113131">
      <w:bodyDiv w:val="1"/>
      <w:marLeft w:val="0"/>
      <w:marRight w:val="0"/>
      <w:marTop w:val="0"/>
      <w:marBottom w:val="0"/>
      <w:divBdr>
        <w:top w:val="none" w:sz="0" w:space="0" w:color="auto"/>
        <w:left w:val="none" w:sz="0" w:space="0" w:color="auto"/>
        <w:bottom w:val="none" w:sz="0" w:space="0" w:color="auto"/>
        <w:right w:val="none" w:sz="0" w:space="0" w:color="auto"/>
      </w:divBdr>
    </w:div>
    <w:div w:id="1999308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D0400-ADFA-400A-AC8F-2BB9FFEC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474</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Wardle</dc:creator>
  <cp:lastModifiedBy>MY</cp:lastModifiedBy>
  <cp:revision>2</cp:revision>
  <dcterms:created xsi:type="dcterms:W3CDTF">2016-04-28T11:00:00Z</dcterms:created>
  <dcterms:modified xsi:type="dcterms:W3CDTF">2016-04-28T11:00:00Z</dcterms:modified>
</cp:coreProperties>
</file>