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35" w:rsidRPr="007C0C22" w:rsidRDefault="00421535">
      <w:pPr>
        <w:rPr>
          <w:b/>
          <w:sz w:val="18"/>
          <w:szCs w:val="18"/>
          <w:u w:val="single"/>
          <w:lang w:val="es-ES"/>
        </w:rPr>
      </w:pPr>
      <w:r w:rsidRPr="007C0C22">
        <w:rPr>
          <w:b/>
          <w:sz w:val="18"/>
          <w:szCs w:val="18"/>
          <w:u w:val="single"/>
          <w:lang w:val="es-ES"/>
        </w:rPr>
        <w:t>S</w:t>
      </w:r>
      <w:r w:rsidR="007C0C22">
        <w:rPr>
          <w:b/>
          <w:sz w:val="18"/>
          <w:szCs w:val="18"/>
          <w:u w:val="single"/>
          <w:lang w:val="es-ES"/>
        </w:rPr>
        <w:t xml:space="preserve">ección </w:t>
      </w:r>
      <w:r w:rsidR="007C0C22" w:rsidRPr="007C0C22">
        <w:rPr>
          <w:b/>
          <w:sz w:val="18"/>
          <w:szCs w:val="18"/>
          <w:u w:val="single"/>
          <w:lang w:val="es-ES"/>
        </w:rPr>
        <w:t>1) Definir y monitorear</w:t>
      </w:r>
      <w:r w:rsidRPr="007C0C22">
        <w:rPr>
          <w:b/>
          <w:sz w:val="18"/>
          <w:szCs w:val="18"/>
          <w:u w:val="single"/>
          <w:lang w:val="es-ES"/>
        </w:rPr>
        <w:t xml:space="preserve"> </w:t>
      </w:r>
      <w:r w:rsidR="007C0C22" w:rsidRPr="007C0C22">
        <w:rPr>
          <w:b/>
          <w:sz w:val="18"/>
          <w:szCs w:val="18"/>
          <w:u w:val="single"/>
          <w:lang w:val="es-ES"/>
        </w:rPr>
        <w:t>las metas sociales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 w:themeFill="accent2" w:themeFillTint="33"/>
        <w:tblLook w:val="04A0"/>
      </w:tblPr>
      <w:tblGrid>
        <w:gridCol w:w="1182"/>
        <w:gridCol w:w="3888"/>
        <w:gridCol w:w="9546"/>
      </w:tblGrid>
      <w:tr w:rsidR="00421535" w:rsidRPr="00A27EBE" w:rsidTr="003B3EC1">
        <w:trPr>
          <w:trHeight w:val="260"/>
        </w:trPr>
        <w:tc>
          <w:tcPr>
            <w:tcW w:w="0" w:type="auto"/>
            <w:shd w:val="clear" w:color="auto" w:fill="F2DBDB" w:themeFill="accent2" w:themeFillTint="33"/>
          </w:tcPr>
          <w:p w:rsidR="00421535" w:rsidRPr="0015330C" w:rsidRDefault="007C0C22" w:rsidP="003B3E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Estándar</w:t>
            </w:r>
          </w:p>
        </w:tc>
        <w:tc>
          <w:tcPr>
            <w:tcW w:w="3888" w:type="dxa"/>
            <w:shd w:val="clear" w:color="auto" w:fill="F2DBDB" w:themeFill="accent2" w:themeFillTint="33"/>
          </w:tcPr>
          <w:p w:rsidR="00421535" w:rsidRPr="007C0C22" w:rsidRDefault="007C0C22" w:rsidP="007C0C2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ES"/>
              </w:rPr>
            </w:pPr>
            <w:r w:rsidRPr="007C0C2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ES"/>
              </w:rPr>
              <w:t>Práctica</w:t>
            </w:r>
            <w:r w:rsidR="0053037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ES"/>
              </w:rPr>
              <w:t xml:space="preserve">: </w:t>
            </w:r>
            <w:r w:rsidRPr="007C0C2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ES"/>
              </w:rPr>
              <w:t>la institución tiene cada uno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ES"/>
              </w:rPr>
              <w:t xml:space="preserve"> de los siguientes puntos descritos en su estrategia</w:t>
            </w:r>
            <w:r w:rsidR="00421535" w:rsidRPr="007C0C2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ES"/>
              </w:rPr>
              <w:t>:</w:t>
            </w:r>
          </w:p>
        </w:tc>
        <w:tc>
          <w:tcPr>
            <w:tcW w:w="9546" w:type="dxa"/>
            <w:shd w:val="clear" w:color="auto" w:fill="F2DBDB" w:themeFill="accent2" w:themeFillTint="33"/>
          </w:tcPr>
          <w:p w:rsidR="00421535" w:rsidRPr="009B467A" w:rsidRDefault="00DC0B29" w:rsidP="008E6234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s-ES"/>
              </w:rPr>
              <w:t>¿Aplica</w:t>
            </w:r>
            <w:r w:rsidR="007C0C22" w:rsidRPr="009B467A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s-ES"/>
              </w:rPr>
              <w:t xml:space="preserve"> su</w:t>
            </w: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507C02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s-ES"/>
              </w:rPr>
              <w:t>IMF</w:t>
            </w:r>
            <w:r w:rsidR="008E6234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7C0C22" w:rsidRPr="009B467A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s-ES"/>
              </w:rPr>
              <w:t>esta práctica</w:t>
            </w:r>
            <w:r w:rsidR="00421535" w:rsidRPr="009B467A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s-ES"/>
              </w:rPr>
              <w:t>?</w:t>
            </w:r>
          </w:p>
        </w:tc>
      </w:tr>
      <w:tr w:rsidR="00421535" w:rsidRPr="00A27EBE" w:rsidTr="003B3EC1">
        <w:trPr>
          <w:trHeight w:val="1278"/>
        </w:trPr>
        <w:tc>
          <w:tcPr>
            <w:tcW w:w="0" w:type="auto"/>
            <w:vMerge w:val="restart"/>
            <w:shd w:val="clear" w:color="auto" w:fill="F2DBDB" w:themeFill="accent2" w:themeFillTint="33"/>
            <w:hideMark/>
          </w:tcPr>
          <w:p w:rsidR="00421535" w:rsidRPr="007C0C22" w:rsidRDefault="00421535" w:rsidP="007C0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7C0C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1a. </w:t>
            </w:r>
            <w:r w:rsidR="007C0C22" w:rsidRPr="009B467A">
              <w:rPr>
                <w:rFonts w:ascii="Times New Roman" w:hAnsi="Times New Roman" w:cs="Times New Roman"/>
                <w:bCs/>
                <w:sz w:val="20"/>
                <w:szCs w:val="20"/>
                <w:lang w:val="es-ES"/>
              </w:rPr>
              <w:t>La institución tiene una estrategia para alcanzar sus metas sociales.</w:t>
            </w:r>
          </w:p>
        </w:tc>
        <w:tc>
          <w:tcPr>
            <w:tcW w:w="3888" w:type="dxa"/>
            <w:shd w:val="clear" w:color="auto" w:fill="F2DBDB" w:themeFill="accent2" w:themeFillTint="33"/>
            <w:hideMark/>
          </w:tcPr>
          <w:p w:rsidR="00421535" w:rsidRPr="007C0C22" w:rsidRDefault="00421535" w:rsidP="007C0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7C0C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1a.</w:t>
            </w:r>
            <w:r w:rsidR="007C0C22" w:rsidRPr="007C0C2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  <w:lang w:val="es-ES"/>
              </w:rPr>
              <w:t>Misión social</w:t>
            </w:r>
            <w:r w:rsidRPr="007C0C2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ES"/>
              </w:rPr>
              <w:t>:</w:t>
            </w:r>
            <w:r w:rsidRPr="007C0C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7C0C22" w:rsidRPr="007C0C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el fin social de la institución</w:t>
            </w:r>
            <w:r w:rsidRPr="007C0C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, </w:t>
            </w:r>
            <w:r w:rsidR="007C0C22" w:rsidRPr="007C0C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que </w:t>
            </w:r>
            <w:r w:rsidR="007C0C22" w:rsidRPr="00DC0B2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ES"/>
              </w:rPr>
              <w:t>sirve al propósito más amplio</w:t>
            </w:r>
            <w:r w:rsidRPr="00DC0B2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7C0C22" w:rsidRPr="00DC0B2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ES"/>
              </w:rPr>
              <w:t>de incrementar el acceso a servicios financieros de grupos objetivo vulnerables o excluidos y, de crear beneficios</w:t>
            </w:r>
            <w:r w:rsidR="007C0C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para estos clientes.</w:t>
            </w:r>
          </w:p>
        </w:tc>
        <w:tc>
          <w:tcPr>
            <w:tcW w:w="9546" w:type="dxa"/>
            <w:shd w:val="clear" w:color="auto" w:fill="F2DBDB" w:themeFill="accent2" w:themeFillTint="33"/>
          </w:tcPr>
          <w:p w:rsidR="00421535" w:rsidRPr="008E6234" w:rsidRDefault="008E6234" w:rsidP="003B3EC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</w:pPr>
            <w:r w:rsidRPr="008E623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La misión de la institución incluye</w:t>
            </w:r>
            <w:r w:rsidR="00421535" w:rsidRPr="008E623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CF0BF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una</w:t>
            </w:r>
            <w:r w:rsidR="009F2DD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 descripción </w:t>
            </w:r>
            <w:r w:rsidR="00CF0BF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clara </w:t>
            </w:r>
            <w:r w:rsidR="007C48D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de</w:t>
            </w:r>
            <w:r w:rsidR="006C52D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 los siguientes aspectos</w:t>
            </w:r>
            <w:r w:rsidR="00421535" w:rsidRPr="008E623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:</w:t>
            </w:r>
          </w:p>
          <w:p w:rsidR="00421535" w:rsidRPr="008E6234" w:rsidRDefault="008E6234" w:rsidP="003B3EC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</w:pPr>
            <w:r w:rsidRPr="008E623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El grupo objetivo</w:t>
            </w:r>
            <w:r w:rsidR="002176A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 (S</w:t>
            </w:r>
            <w:r w:rsidR="00421535" w:rsidRPr="008E623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/N); </w:t>
            </w:r>
          </w:p>
          <w:p w:rsidR="00421535" w:rsidRPr="008E6234" w:rsidRDefault="008E6234" w:rsidP="003B3EC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</w:pPr>
            <w:r w:rsidRPr="008E623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El </w:t>
            </w:r>
            <w:r w:rsidR="002176A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tipo de servicios que se ofrece (S</w:t>
            </w:r>
            <w:r w:rsidR="00421535" w:rsidRPr="008E623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/N)</w:t>
            </w:r>
          </w:p>
          <w:p w:rsidR="00421535" w:rsidRPr="002176A9" w:rsidRDefault="002176A9" w:rsidP="002176A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</w:pPr>
            <w:r w:rsidRPr="002176A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El impacto social previsto (S</w:t>
            </w:r>
            <w:r w:rsidR="00421535" w:rsidRPr="002176A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/N)                                                                               </w:t>
            </w:r>
          </w:p>
        </w:tc>
      </w:tr>
      <w:tr w:rsidR="00421535" w:rsidRPr="00A27EBE" w:rsidTr="003B3EC1">
        <w:trPr>
          <w:trHeight w:val="3211"/>
        </w:trPr>
        <w:tc>
          <w:tcPr>
            <w:tcW w:w="0" w:type="auto"/>
            <w:vMerge/>
            <w:shd w:val="clear" w:color="auto" w:fill="F2DBDB" w:themeFill="accent2" w:themeFillTint="33"/>
            <w:vAlign w:val="center"/>
            <w:hideMark/>
          </w:tcPr>
          <w:p w:rsidR="00421535" w:rsidRPr="002176A9" w:rsidRDefault="00421535" w:rsidP="003B3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888" w:type="dxa"/>
            <w:shd w:val="clear" w:color="auto" w:fill="F2DBDB" w:themeFill="accent2" w:themeFillTint="33"/>
            <w:hideMark/>
          </w:tcPr>
          <w:p w:rsidR="00421535" w:rsidRPr="00597BA1" w:rsidRDefault="00421535" w:rsidP="003B3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597B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1a.2 </w:t>
            </w:r>
            <w:r w:rsidR="008E6234" w:rsidRPr="00597BA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  <w:lang w:val="es-ES"/>
              </w:rPr>
              <w:t>Clientes objetivo</w:t>
            </w:r>
            <w:r w:rsidRPr="00597BA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  <w:lang w:val="es-ES"/>
              </w:rPr>
              <w:t xml:space="preserve"> </w:t>
            </w:r>
            <w:r w:rsidR="00597BA1" w:rsidRPr="00597B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definidos</w:t>
            </w:r>
            <w:r w:rsidRPr="00597B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597BA1" w:rsidRPr="00597B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según</w:t>
            </w:r>
            <w:r w:rsidRPr="00597B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:</w:t>
            </w:r>
          </w:p>
          <w:p w:rsidR="00421535" w:rsidRPr="00FF3E70" w:rsidRDefault="00597BA1" w:rsidP="003B3EC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97B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car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acterísticas demográficas</w:t>
            </w:r>
          </w:p>
          <w:p w:rsidR="00421535" w:rsidRPr="00FF3E70" w:rsidRDefault="00597BA1" w:rsidP="003B3EC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características socio - económicas</w:t>
            </w:r>
          </w:p>
          <w:p w:rsidR="00421535" w:rsidRPr="00FF3E70" w:rsidRDefault="00597BA1" w:rsidP="003B3EC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actividad empresarial</w:t>
            </w:r>
          </w:p>
          <w:p w:rsidR="00421535" w:rsidRPr="00FF3E70" w:rsidRDefault="00597BA1" w:rsidP="003B3EC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otros</w:t>
            </w:r>
          </w:p>
          <w:p w:rsidR="00421535" w:rsidRPr="00FF3E70" w:rsidRDefault="00421535" w:rsidP="003B3EC1">
            <w:pPr>
              <w:pStyle w:val="Akapitzlist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46" w:type="dxa"/>
            <w:shd w:val="clear" w:color="auto" w:fill="F2DBDB" w:themeFill="accent2" w:themeFillTint="33"/>
          </w:tcPr>
          <w:p w:rsidR="00421535" w:rsidRPr="009F2DD1" w:rsidRDefault="009F2DD1" w:rsidP="003B3EC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</w:pPr>
            <w:r w:rsidRPr="009F2DD1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>La estrategia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>/</w:t>
            </w:r>
            <w:r w:rsidR="007C48DB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 xml:space="preserve">el 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>plan</w:t>
            </w:r>
            <w:r w:rsidRPr="009F2DD1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 xml:space="preserve"> de</w:t>
            </w:r>
            <w:r w:rsidR="007C48DB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 xml:space="preserve"> negocio de</w:t>
            </w:r>
            <w:r w:rsidRPr="009F2DD1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 xml:space="preserve"> su </w:t>
            </w:r>
            <w:r w:rsidR="00A27EBE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>IMF</w:t>
            </w:r>
            <w:r w:rsidR="00306AE7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 xml:space="preserve"> describe expli</w:t>
            </w:r>
            <w:r w:rsidR="00CF0BF5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>citamente los siguientes puntos</w:t>
            </w:r>
            <w:r w:rsidR="00421535" w:rsidRPr="009F2DD1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>:</w:t>
            </w:r>
          </w:p>
          <w:p w:rsidR="00421535" w:rsidRPr="009F2DD1" w:rsidRDefault="009F2DD1" w:rsidP="003B3EC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</w:pPr>
            <w:r w:rsidRPr="009F2DD1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>las características específicas</w:t>
            </w:r>
            <w:r w:rsidR="00421535" w:rsidRPr="009F2DD1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 xml:space="preserve"> </w:t>
            </w:r>
            <w:r w:rsidRPr="009F2DD1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>de</w:t>
            </w:r>
            <w:r w:rsidR="00A27EBE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 xml:space="preserve"> los</w:t>
            </w:r>
            <w:r w:rsidRPr="009F2DD1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 xml:space="preserve"> client</w:t>
            </w:r>
            <w:r w:rsidR="00774ADC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>e</w:t>
            </w:r>
            <w:r w:rsidRPr="009F2DD1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>s objetivo de su</w:t>
            </w:r>
            <w:r w:rsidR="00421535" w:rsidRPr="009F2DD1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 xml:space="preserve"> MFI </w:t>
            </w:r>
            <w:r w:rsidR="006C52DE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>(S</w:t>
            </w:r>
            <w:r w:rsidR="00421535" w:rsidRPr="009F2DD1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 xml:space="preserve">/N)              </w:t>
            </w:r>
          </w:p>
          <w:p w:rsidR="00421535" w:rsidRPr="009F2DD1" w:rsidRDefault="00CF0BF5" w:rsidP="003B3EC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 xml:space="preserve">cómo se </w:t>
            </w:r>
            <w:r w:rsidR="00256F7B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 xml:space="preserve">otorgan </w:t>
            </w:r>
            <w:r w:rsidR="002C56BF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>n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 xml:space="preserve"> los servicios </w:t>
            </w:r>
            <w:r w:rsidR="00421535" w:rsidRPr="009F2DD1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 xml:space="preserve"> </w:t>
            </w:r>
            <w:r w:rsidR="009F2DD1" w:rsidRPr="009F2DD1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 xml:space="preserve">a </w:t>
            </w:r>
            <w:r w:rsidR="00256F7B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 xml:space="preserve">los </w:t>
            </w:r>
            <w:r w:rsidR="009F2DD1" w:rsidRPr="009F2DD1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>client</w:t>
            </w:r>
            <w:r w:rsidR="00774ADC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>e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>s objetivo</w:t>
            </w:r>
            <w:r w:rsidR="00421535" w:rsidRPr="009F2DD1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 xml:space="preserve"> </w:t>
            </w:r>
            <w:r w:rsidR="009F2DD1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>para apoyar</w:t>
            </w:r>
            <w:r w:rsidR="009F2DD1" w:rsidRPr="009F2DD1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 xml:space="preserve"> la misión social(S</w:t>
            </w:r>
            <w:r w:rsidR="00421535" w:rsidRPr="009F2DD1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>/N)</w:t>
            </w:r>
          </w:p>
          <w:p w:rsidR="00421535" w:rsidRPr="009F2DD1" w:rsidRDefault="00421535" w:rsidP="003B3EC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</w:pPr>
          </w:p>
          <w:p w:rsidR="00421535" w:rsidRPr="00774ADC" w:rsidRDefault="002C5F63" w:rsidP="003B3EC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>L</w:t>
            </w:r>
            <w:r w:rsidR="00774ADC" w:rsidRPr="00774ADC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>a estrategia/</w:t>
            </w:r>
            <w:r w:rsidR="00CF0BF5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>el</w:t>
            </w:r>
            <w:r w:rsidR="00774ADC" w:rsidRPr="00774ADC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 xml:space="preserve"> plan de </w:t>
            </w:r>
            <w:r w:rsidR="007C48DB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 xml:space="preserve">negocio de </w:t>
            </w:r>
            <w:r w:rsidR="00774ADC" w:rsidRPr="00774ADC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>su MFI</w:t>
            </w:r>
            <w:r w:rsidR="007C48DB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 xml:space="preserve">establece una definición clara de los clientes objetivo de su </w:t>
            </w:r>
            <w:r w:rsidR="00A27EBE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>IMF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 xml:space="preserve"> </w:t>
            </w:r>
            <w:r w:rsidR="0014636F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>teniendo en cuenta</w:t>
            </w:r>
            <w:r w:rsidR="00774ADC" w:rsidRPr="00774ADC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 xml:space="preserve"> las siguientes caracter</w:t>
            </w:r>
            <w:r w:rsidR="00774ADC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>ísticas</w:t>
            </w:r>
            <w:r w:rsidR="00421535" w:rsidRPr="00774ADC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 xml:space="preserve">: </w:t>
            </w:r>
          </w:p>
          <w:p w:rsidR="00421535" w:rsidRPr="00900FFD" w:rsidRDefault="00421535" w:rsidP="003B3EC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</w:pPr>
            <w:r w:rsidRPr="00900FFD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 xml:space="preserve">• </w:t>
            </w:r>
            <w:r w:rsidR="002176A9" w:rsidRPr="00900FFD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>mujeres</w:t>
            </w:r>
            <w:r w:rsidRPr="00900FFD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>/</w:t>
            </w:r>
            <w:r w:rsidR="002176A9" w:rsidRPr="00900FFD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>varones (S</w:t>
            </w:r>
            <w:r w:rsidRPr="00900FFD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>/N)</w:t>
            </w:r>
          </w:p>
          <w:p w:rsidR="00421535" w:rsidRPr="00900FFD" w:rsidRDefault="00774ADC" w:rsidP="003B3EC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</w:pPr>
            <w:r w:rsidRPr="00900FFD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 xml:space="preserve">• </w:t>
            </w:r>
            <w:r w:rsidR="002C5F63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>zonas urbanas</w:t>
            </w:r>
            <w:r w:rsidRPr="00900FFD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 xml:space="preserve"> vs. </w:t>
            </w:r>
            <w:r w:rsidR="002C5F63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 xml:space="preserve">zonas rurales </w:t>
            </w:r>
            <w:r w:rsidRPr="00900FFD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>(S</w:t>
            </w:r>
            <w:r w:rsidR="00421535" w:rsidRPr="00900FFD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>/N)</w:t>
            </w:r>
          </w:p>
          <w:p w:rsidR="00421535" w:rsidRPr="002176A9" w:rsidRDefault="00421535" w:rsidP="003B3EC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</w:pPr>
            <w:r w:rsidRPr="002176A9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 xml:space="preserve">• </w:t>
            </w:r>
            <w:r w:rsidR="002176A9" w:rsidRPr="002176A9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>grupo de edad (S</w:t>
            </w:r>
            <w:r w:rsidRPr="002176A9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>/N)</w:t>
            </w:r>
          </w:p>
          <w:p w:rsidR="00421535" w:rsidRPr="0014636F" w:rsidRDefault="00421535" w:rsidP="003B3EC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</w:pPr>
            <w:r w:rsidRPr="0014636F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 xml:space="preserve">• </w:t>
            </w:r>
            <w:r w:rsidR="00774ADC" w:rsidRPr="0014636F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>pobreza monetaria</w:t>
            </w:r>
            <w:r w:rsidRPr="0014636F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 xml:space="preserve">: </w:t>
            </w:r>
            <w:r w:rsidR="006C52DE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 xml:space="preserve">nivel por </w:t>
            </w:r>
            <w:r w:rsidR="0014636F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 xml:space="preserve">debajo de la línea </w:t>
            </w:r>
            <w:r w:rsidR="0014636F" w:rsidRPr="0014636F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 xml:space="preserve">de la pobreza </w:t>
            </w:r>
            <w:r w:rsidR="00A27EBE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 xml:space="preserve">de </w:t>
            </w:r>
            <w:r w:rsidR="0014636F" w:rsidRPr="0014636F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 xml:space="preserve">$1/día </w:t>
            </w:r>
            <w:r w:rsidR="006C52DE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>(PPA)</w:t>
            </w:r>
            <w:r w:rsidR="0014636F" w:rsidRPr="0014636F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 xml:space="preserve"> o</w:t>
            </w:r>
            <w:r w:rsidRPr="0014636F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 xml:space="preserve"> </w:t>
            </w:r>
            <w:r w:rsidR="00DB181C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 xml:space="preserve">la </w:t>
            </w:r>
            <w:r w:rsidR="0014636F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>línea nacional de la pobreza</w:t>
            </w:r>
            <w:r w:rsidRPr="0014636F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 xml:space="preserve"> </w:t>
            </w:r>
            <w:r w:rsidR="0014636F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>u otras líneas de la pobreza</w:t>
            </w:r>
            <w:r w:rsidRPr="0014636F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 xml:space="preserve"> (</w:t>
            </w:r>
            <w:r w:rsidR="00DB181C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 xml:space="preserve">la </w:t>
            </w:r>
            <w:r w:rsidR="0085775B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>línea nacional de pobreza alimentaria</w:t>
            </w:r>
            <w:r w:rsidRPr="0014636F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 xml:space="preserve"> </w:t>
            </w:r>
            <w:r w:rsidR="0085775B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>o</w:t>
            </w:r>
            <w:r w:rsidRPr="0014636F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 xml:space="preserve"> </w:t>
            </w:r>
            <w:r w:rsidR="00DB181C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>el referente del 40 % más pobre de la población según el</w:t>
            </w:r>
            <w:r w:rsidR="004B41EA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 xml:space="preserve"> Sello de Excelencia</w:t>
            </w:r>
            <w:r w:rsidR="00DB181C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 xml:space="preserve"> etc. ) </w:t>
            </w:r>
            <w:r w:rsidR="00DC0B29" w:rsidRPr="0014636F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>(S</w:t>
            </w:r>
            <w:r w:rsidRPr="0014636F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 xml:space="preserve">/N) </w:t>
            </w:r>
          </w:p>
          <w:p w:rsidR="00421535" w:rsidRPr="00DC0B29" w:rsidRDefault="00421535" w:rsidP="003B3EC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</w:pPr>
            <w:r w:rsidRPr="00DC0B29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 xml:space="preserve">• </w:t>
            </w:r>
            <w:r w:rsidR="005C5CB8" w:rsidRPr="00DC0B29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>actividad empresarial</w:t>
            </w:r>
            <w:r w:rsidR="00DC0B29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 xml:space="preserve"> (S</w:t>
            </w:r>
            <w:r w:rsidRPr="00DC0B29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>/N)</w:t>
            </w:r>
          </w:p>
          <w:p w:rsidR="00421535" w:rsidRPr="00DC0B29" w:rsidRDefault="00421535" w:rsidP="00A27EB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</w:pPr>
            <w:r w:rsidRPr="00DC0B29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 xml:space="preserve">• % </w:t>
            </w:r>
            <w:r w:rsidR="00DC0B29" w:rsidRPr="00DC0B29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>de clientes miembros de un grupo exclu</w:t>
            </w:r>
            <w:r w:rsidR="00A27EBE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>i</w:t>
            </w:r>
            <w:r w:rsidR="0014636F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>do</w:t>
            </w:r>
            <w:r w:rsidRPr="00DC0B29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 xml:space="preserve"> </w:t>
            </w:r>
            <w:r w:rsidR="00DC0B29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>(S</w:t>
            </w:r>
            <w:r w:rsidRPr="00DC0B29">
              <w:rPr>
                <w:rFonts w:ascii="Cambria" w:eastAsia="Times New Roman" w:hAnsi="Cambria" w:cs="Times New Roman"/>
                <w:sz w:val="20"/>
                <w:szCs w:val="20"/>
                <w:lang w:val="es-ES"/>
              </w:rPr>
              <w:t>/N)</w:t>
            </w:r>
          </w:p>
        </w:tc>
      </w:tr>
      <w:tr w:rsidR="00421535" w:rsidRPr="00A27EBE" w:rsidTr="003B3EC1">
        <w:trPr>
          <w:trHeight w:val="975"/>
        </w:trPr>
        <w:tc>
          <w:tcPr>
            <w:tcW w:w="0" w:type="auto"/>
            <w:vMerge/>
            <w:shd w:val="clear" w:color="auto" w:fill="F2DBDB" w:themeFill="accent2" w:themeFillTint="33"/>
            <w:vAlign w:val="center"/>
            <w:hideMark/>
          </w:tcPr>
          <w:p w:rsidR="00421535" w:rsidRPr="00DC0B29" w:rsidRDefault="00421535" w:rsidP="003B3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888" w:type="dxa"/>
            <w:shd w:val="clear" w:color="auto" w:fill="F2DBDB" w:themeFill="accent2" w:themeFillTint="33"/>
            <w:hideMark/>
          </w:tcPr>
          <w:p w:rsidR="00421535" w:rsidRPr="00DC0B29" w:rsidRDefault="00421535" w:rsidP="008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DC0B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1.a.3 </w:t>
            </w:r>
            <w:r w:rsidR="00597BA1" w:rsidRPr="00DC0B2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ES"/>
              </w:rPr>
              <w:t>Metas sociales</w:t>
            </w:r>
            <w:r w:rsidRPr="00DC0B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: </w:t>
            </w:r>
            <w:r w:rsidR="00DC0B29" w:rsidRPr="00DC0B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en términos de  </w:t>
            </w:r>
            <w:r w:rsidR="00DC0B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productos </w:t>
            </w:r>
            <w:r w:rsidR="00DC0B29" w:rsidRPr="00DC0B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y resultados, </w:t>
            </w:r>
            <w:r w:rsidR="008F2B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¿</w:t>
            </w:r>
            <w:r w:rsidR="00DC0B29" w:rsidRPr="00DC0B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va</w:t>
            </w:r>
            <w:r w:rsidR="00DC0B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n dirigidas</w:t>
            </w:r>
            <w:r w:rsidR="00DC0B29" w:rsidRPr="00DC0B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a cada t</w:t>
            </w:r>
            <w:r w:rsidR="008F2B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i</w:t>
            </w:r>
            <w:r w:rsidR="00DC0B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po de cliente?</w:t>
            </w:r>
          </w:p>
        </w:tc>
        <w:tc>
          <w:tcPr>
            <w:tcW w:w="9546" w:type="dxa"/>
            <w:shd w:val="clear" w:color="auto" w:fill="F2DBDB" w:themeFill="accent2" w:themeFillTint="33"/>
          </w:tcPr>
          <w:p w:rsidR="00421535" w:rsidRPr="00BC387C" w:rsidRDefault="002176A9" w:rsidP="003B3EC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</w:pPr>
            <w:r w:rsidRPr="002176A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La estrategia</w:t>
            </w:r>
            <w:r w:rsidR="00BC387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/el plan de negocio de </w:t>
            </w:r>
            <w:r w:rsidR="00306AE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su IMF describe expli</w:t>
            </w:r>
            <w:r w:rsidRPr="002176A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citamente</w:t>
            </w:r>
            <w:r w:rsidR="00421535" w:rsidRPr="002176A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CF0BF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los productos sociales </w:t>
            </w:r>
            <w:r w:rsidR="00D8700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apropiados</w:t>
            </w:r>
            <w:r w:rsidR="006C52D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,</w:t>
            </w:r>
            <w:r w:rsidR="00D8700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9A1F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t</w:t>
            </w:r>
            <w:r w:rsidR="00306AE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omando</w:t>
            </w:r>
            <w:r w:rsidR="009A1F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 en cuenta a</w:t>
            </w:r>
            <w:r w:rsidR="005C5CB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 sus clientes objetivo</w:t>
            </w:r>
            <w:r w:rsidR="00421535" w:rsidRPr="002176A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. </w:t>
            </w:r>
            <w:r w:rsidR="00DC0B2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(S</w:t>
            </w:r>
            <w:r w:rsidR="00421535" w:rsidRPr="00BC387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/N)</w:t>
            </w:r>
          </w:p>
          <w:p w:rsidR="00421535" w:rsidRPr="00A256CF" w:rsidRDefault="00CF0BF5" w:rsidP="00306AE7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</w:pPr>
            <w:r w:rsidRPr="00A256C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La estrat</w:t>
            </w:r>
            <w:r w:rsidR="00DB181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egia/el plan de negocio de su </w:t>
            </w:r>
            <w:r w:rsidRPr="00A256C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I</w:t>
            </w:r>
            <w:r w:rsidR="00DB181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MF</w:t>
            </w:r>
            <w:r w:rsidRPr="00A256C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 de</w:t>
            </w:r>
            <w:r w:rsidR="00A256CF" w:rsidRPr="00A256C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scribe</w:t>
            </w:r>
            <w:r w:rsidRPr="00A256C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 los resultados sociales</w:t>
            </w:r>
            <w:r w:rsidR="00421535" w:rsidRPr="00A256C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 (</w:t>
            </w:r>
            <w:r w:rsidR="00DC0B2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cambios</w:t>
            </w:r>
            <w:r w:rsidR="00DB181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 en la vida de sus clientes</w:t>
            </w:r>
            <w:r w:rsidR="00DC0B2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DB181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resultantes del uso de sus servicios </w:t>
            </w:r>
            <w:r w:rsidR="00421535" w:rsidRPr="00A256C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) </w:t>
            </w:r>
            <w:r w:rsidR="002C5F6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ap</w:t>
            </w:r>
            <w:r w:rsidR="00A256C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ropiados</w:t>
            </w:r>
            <w:r w:rsidR="004B41E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,</w:t>
            </w:r>
            <w:r w:rsidR="00A256C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9A1F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t</w:t>
            </w:r>
            <w:r w:rsidR="00306AE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omando</w:t>
            </w:r>
            <w:r w:rsidR="009A1F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 en cuenta a sus</w:t>
            </w:r>
            <w:r w:rsidR="00A256C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 clientes objeti</w:t>
            </w:r>
            <w:r w:rsidR="00D8700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vo</w:t>
            </w:r>
            <w:r w:rsidR="00DC0B2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.(S</w:t>
            </w:r>
            <w:r w:rsidR="00421535" w:rsidRPr="00A256C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/N)  </w:t>
            </w:r>
          </w:p>
        </w:tc>
      </w:tr>
      <w:tr w:rsidR="00421535" w:rsidRPr="00A27EBE" w:rsidTr="003B3EC1">
        <w:trPr>
          <w:trHeight w:val="1250"/>
        </w:trPr>
        <w:tc>
          <w:tcPr>
            <w:tcW w:w="0" w:type="auto"/>
            <w:vMerge/>
            <w:shd w:val="clear" w:color="auto" w:fill="F2DBDB" w:themeFill="accent2" w:themeFillTint="33"/>
            <w:vAlign w:val="center"/>
            <w:hideMark/>
          </w:tcPr>
          <w:p w:rsidR="00421535" w:rsidRPr="00A256CF" w:rsidRDefault="00421535" w:rsidP="003B3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888" w:type="dxa"/>
            <w:shd w:val="clear" w:color="auto" w:fill="F2DBDB" w:themeFill="accent2" w:themeFillTint="33"/>
            <w:hideMark/>
          </w:tcPr>
          <w:p w:rsidR="00597BA1" w:rsidRPr="00597BA1" w:rsidRDefault="00421535" w:rsidP="00597BA1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597B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1a.4 </w:t>
            </w:r>
            <w:r w:rsidR="00597BA1" w:rsidRPr="00597BA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  <w:lang w:val="es-ES"/>
              </w:rPr>
              <w:t>Indicadores sociales</w:t>
            </w:r>
            <w:r w:rsidRPr="00597BA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ES"/>
              </w:rPr>
              <w:t>:</w:t>
            </w:r>
            <w:r w:rsidRPr="00597B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597BA1" w:rsidRPr="00597BA1">
              <w:rPr>
                <w:rFonts w:cs="Cambria"/>
                <w:sz w:val="20"/>
                <w:szCs w:val="20"/>
                <w:lang w:val="es-ES"/>
              </w:rPr>
              <w:t>los indicadores que utilizará para medir su progreso</w:t>
            </w:r>
          </w:p>
          <w:p w:rsidR="00597BA1" w:rsidRPr="00597BA1" w:rsidRDefault="00597BA1" w:rsidP="00597BA1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597BA1">
              <w:rPr>
                <w:rFonts w:cs="Cambria"/>
                <w:sz w:val="20"/>
                <w:szCs w:val="20"/>
                <w:lang w:val="es-ES"/>
              </w:rPr>
              <w:t>hacia el logro de cada una de sus metas sociales (p. ej. bienes de los</w:t>
            </w:r>
          </w:p>
          <w:p w:rsidR="00421535" w:rsidRPr="00597BA1" w:rsidRDefault="00597BA1" w:rsidP="00597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597BA1">
              <w:rPr>
                <w:rFonts w:cs="Cambria"/>
                <w:sz w:val="20"/>
                <w:szCs w:val="20"/>
                <w:lang w:val="es-ES"/>
              </w:rPr>
              <w:t>agricultores reportados en los meses 1 y 18).</w:t>
            </w:r>
          </w:p>
        </w:tc>
        <w:tc>
          <w:tcPr>
            <w:tcW w:w="9546" w:type="dxa"/>
            <w:shd w:val="clear" w:color="auto" w:fill="F2DBDB" w:themeFill="accent2" w:themeFillTint="33"/>
          </w:tcPr>
          <w:p w:rsidR="00421535" w:rsidRPr="00597BA1" w:rsidRDefault="00597BA1" w:rsidP="003B3EC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¿</w:t>
            </w:r>
            <w:r w:rsidRPr="00597BA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Ha </w:t>
            </w:r>
            <w:r w:rsidR="00507C0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definid</w:t>
            </w:r>
            <w:r w:rsidR="00DB181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o</w:t>
            </w:r>
            <w:r w:rsidRPr="00597BA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 su</w:t>
            </w:r>
            <w:r w:rsidR="00DB181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421535" w:rsidRPr="00597BA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I</w:t>
            </w:r>
            <w:r w:rsidR="00DB181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MF</w:t>
            </w:r>
            <w:r w:rsidR="00421535" w:rsidRPr="00597BA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Pr="00597BA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los indicadores sociales que corresponden a sus metas sociales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?</w:t>
            </w:r>
          </w:p>
          <w:p w:rsidR="00421535" w:rsidRPr="00900FFD" w:rsidRDefault="00421535" w:rsidP="003B3EC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</w:pPr>
            <w:r w:rsidRPr="00900FF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a. No </w:t>
            </w:r>
          </w:p>
          <w:p w:rsidR="00421535" w:rsidRPr="00597BA1" w:rsidRDefault="00421535" w:rsidP="003B3EC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</w:pPr>
            <w:r w:rsidRPr="00597BA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b. </w:t>
            </w:r>
            <w:r w:rsidR="00597BA1" w:rsidRPr="00597BA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Algunos de los indicadores sociales</w:t>
            </w:r>
            <w:r w:rsidRPr="00597BA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597BA1" w:rsidRPr="00597BA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han sido definidos</w:t>
            </w:r>
            <w:r w:rsidRPr="00597BA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, </w:t>
            </w:r>
          </w:p>
          <w:p w:rsidR="00421535" w:rsidRPr="00597BA1" w:rsidRDefault="00421535" w:rsidP="00597BA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</w:pPr>
            <w:r w:rsidRPr="00597BA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c.</w:t>
            </w:r>
            <w:r w:rsidR="00597BA1" w:rsidRPr="00597BA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Todos los indicadores sociales </w:t>
            </w:r>
            <w:r w:rsidRPr="00597BA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597BA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han sido definidos</w:t>
            </w:r>
            <w:r w:rsidRPr="00597BA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.      </w:t>
            </w:r>
          </w:p>
        </w:tc>
      </w:tr>
      <w:tr w:rsidR="00421535" w:rsidRPr="00A27EBE" w:rsidTr="003B3EC1">
        <w:trPr>
          <w:trHeight w:val="993"/>
        </w:trPr>
        <w:tc>
          <w:tcPr>
            <w:tcW w:w="0" w:type="auto"/>
            <w:vMerge/>
            <w:shd w:val="clear" w:color="auto" w:fill="F2DBDB" w:themeFill="accent2" w:themeFillTint="33"/>
            <w:vAlign w:val="center"/>
            <w:hideMark/>
          </w:tcPr>
          <w:p w:rsidR="00421535" w:rsidRPr="00597BA1" w:rsidRDefault="00421535" w:rsidP="003B3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888" w:type="dxa"/>
            <w:shd w:val="clear" w:color="auto" w:fill="F2DBDB" w:themeFill="accent2" w:themeFillTint="33"/>
            <w:hideMark/>
          </w:tcPr>
          <w:p w:rsidR="00421535" w:rsidRPr="00597BA1" w:rsidRDefault="00421535" w:rsidP="003B3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597B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1a.5 </w:t>
            </w:r>
            <w:r w:rsidR="00597BA1" w:rsidRPr="00597BA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  <w:lang w:val="es-ES"/>
              </w:rPr>
              <w:t>Objetivos sociales</w:t>
            </w:r>
            <w:r w:rsidRPr="00597BA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ES"/>
              </w:rPr>
              <w:t>:</w:t>
            </w:r>
            <w:r w:rsidRPr="00597B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597BA1" w:rsidRPr="00597B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los objetivos medibles</w:t>
            </w:r>
            <w:r w:rsidRPr="00597B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597B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2176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de los productos </w:t>
            </w:r>
            <w:r w:rsidR="00597B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a nivel del cliente </w:t>
            </w:r>
          </w:p>
          <w:p w:rsidR="00421535" w:rsidRPr="00597BA1" w:rsidRDefault="00421535" w:rsidP="003B3EC1">
            <w:pPr>
              <w:pStyle w:val="Akapitzlist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546" w:type="dxa"/>
            <w:shd w:val="clear" w:color="auto" w:fill="F2DBDB" w:themeFill="accent2" w:themeFillTint="33"/>
          </w:tcPr>
          <w:p w:rsidR="00421535" w:rsidRPr="002176A9" w:rsidRDefault="00DB181C" w:rsidP="003B3EC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La estrategia</w:t>
            </w:r>
            <w:r w:rsidR="00421535" w:rsidRPr="002176A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/</w:t>
            </w:r>
            <w:r w:rsidR="007C48D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el plan de negocio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 de su IMF</w:t>
            </w:r>
            <w:r w:rsidR="00421535" w:rsidRPr="002176A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597BA1" w:rsidRPr="002176A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describe </w:t>
            </w:r>
            <w:r w:rsidR="00306AE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expl</w:t>
            </w:r>
            <w:r w:rsidR="00A27E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í</w:t>
            </w:r>
            <w:r w:rsidR="002176A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citamente</w:t>
            </w:r>
            <w:r w:rsidR="00421535" w:rsidRPr="002176A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2176A9" w:rsidRPr="002176A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los objetivos sociales medibles </w:t>
            </w:r>
            <w:r w:rsidR="00421535" w:rsidRPr="002176A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9A1F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para los específicos:</w:t>
            </w:r>
            <w:r w:rsidR="00421535" w:rsidRPr="002176A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</w:p>
          <w:p w:rsidR="00421535" w:rsidRPr="002176A9" w:rsidRDefault="009A1F03" w:rsidP="003B3EC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P</w:t>
            </w:r>
            <w:r w:rsidR="002176A9" w:rsidRPr="002176A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roductos</w:t>
            </w:r>
            <w:r w:rsidR="00A27E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 a nivel</w:t>
            </w:r>
            <w:r w:rsidR="002176A9" w:rsidRPr="002176A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 del cliente</w:t>
            </w:r>
            <w:r w:rsidR="00597BA1" w:rsidRPr="002176A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 (S</w:t>
            </w:r>
            <w:r w:rsidR="00421535" w:rsidRPr="002176A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/N) </w:t>
            </w:r>
          </w:p>
          <w:p w:rsidR="00421535" w:rsidRPr="002176A9" w:rsidRDefault="002176A9" w:rsidP="003B3EC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</w:pPr>
            <w:r w:rsidRPr="002176A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y resultados</w:t>
            </w:r>
            <w:r w:rsidR="00597BA1" w:rsidRPr="002176A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 (S</w:t>
            </w:r>
            <w:r w:rsidR="00421535" w:rsidRPr="002176A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/N)                                 </w:t>
            </w:r>
          </w:p>
          <w:p w:rsidR="00421535" w:rsidRPr="00507C02" w:rsidRDefault="00507C02" w:rsidP="00256F7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¿</w:t>
            </w:r>
            <w:r w:rsidR="004B41EA" w:rsidRPr="004B41E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Han sido </w:t>
            </w:r>
            <w:r w:rsidR="00A27E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generados</w:t>
            </w:r>
            <w:r w:rsidR="004B41EA" w:rsidRPr="004B41E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 los objetivos sociales </w:t>
            </w:r>
            <w:r w:rsidR="00256F7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de </w:t>
            </w:r>
            <w:r w:rsidR="004B41EA" w:rsidRPr="004B41E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su </w:t>
            </w:r>
            <w:r w:rsidR="00DB181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IMF</w:t>
            </w:r>
            <w:r w:rsidR="004B41EA" w:rsidRPr="004B41E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 a través de</w:t>
            </w:r>
            <w:r w:rsidR="009A1F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l proceso</w:t>
            </w:r>
            <w:r w:rsidR="002176A9" w:rsidRPr="004B41E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 SMART? </w:t>
            </w:r>
            <w:r w:rsidR="002176A9" w:rsidRPr="00507C0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(S</w:t>
            </w:r>
            <w:r w:rsidR="00421535" w:rsidRPr="00507C0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/N)      </w:t>
            </w:r>
          </w:p>
        </w:tc>
      </w:tr>
      <w:tr w:rsidR="00421535" w:rsidRPr="00306AE7" w:rsidTr="003B3EC1">
        <w:trPr>
          <w:trHeight w:val="1982"/>
        </w:trPr>
        <w:tc>
          <w:tcPr>
            <w:tcW w:w="0" w:type="auto"/>
            <w:vMerge/>
            <w:shd w:val="clear" w:color="auto" w:fill="F2DBDB" w:themeFill="accent2" w:themeFillTint="33"/>
            <w:vAlign w:val="center"/>
            <w:hideMark/>
          </w:tcPr>
          <w:p w:rsidR="00421535" w:rsidRPr="00507C02" w:rsidRDefault="00421535" w:rsidP="003B3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888" w:type="dxa"/>
            <w:shd w:val="clear" w:color="auto" w:fill="F2DBDB" w:themeFill="accent2" w:themeFillTint="33"/>
            <w:hideMark/>
          </w:tcPr>
          <w:p w:rsidR="00774ADC" w:rsidRPr="00774ADC" w:rsidRDefault="00421535" w:rsidP="00774AD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s-ES"/>
              </w:rPr>
            </w:pPr>
            <w:r w:rsidRPr="00774A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1a.6 </w:t>
            </w:r>
            <w:r w:rsidR="00774ADC" w:rsidRPr="00774AD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  <w:lang w:val="es-ES"/>
              </w:rPr>
              <w:t>Como alcanzar las metas</w:t>
            </w:r>
            <w:r w:rsidRPr="00774AD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ES"/>
              </w:rPr>
              <w:t>:</w:t>
            </w:r>
            <w:r w:rsidR="00774ADC">
              <w:rPr>
                <w:rFonts w:ascii="Cambria" w:hAnsi="Cambria" w:cs="Cambria"/>
                <w:lang w:val="es-ES"/>
              </w:rPr>
              <w:t xml:space="preserve"> </w:t>
            </w:r>
            <w:r w:rsidR="00774ADC" w:rsidRPr="00774ADC">
              <w:rPr>
                <w:rFonts w:cs="Cambria"/>
                <w:sz w:val="20"/>
                <w:szCs w:val="20"/>
                <w:lang w:val="es-ES"/>
              </w:rPr>
              <w:t>Los</w:t>
            </w:r>
            <w:r w:rsidR="00774ADC">
              <w:rPr>
                <w:rFonts w:ascii="Cambria" w:hAnsi="Cambria" w:cs="Cambria"/>
                <w:lang w:val="es-ES"/>
              </w:rPr>
              <w:t xml:space="preserve"> </w:t>
            </w:r>
            <w:r w:rsidR="00774ADC" w:rsidRPr="00774ADC">
              <w:rPr>
                <w:rFonts w:cs="Times New Roman"/>
                <w:sz w:val="20"/>
                <w:szCs w:val="20"/>
                <w:lang w:val="es-ES"/>
              </w:rPr>
              <w:t>productos, servicios, modelos y canales de</w:t>
            </w:r>
          </w:p>
          <w:p w:rsidR="00774ADC" w:rsidRPr="00774ADC" w:rsidRDefault="00774ADC" w:rsidP="00774AD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s-ES"/>
              </w:rPr>
            </w:pPr>
            <w:r w:rsidRPr="00774ADC">
              <w:rPr>
                <w:rFonts w:cs="Times New Roman"/>
                <w:sz w:val="20"/>
                <w:szCs w:val="20"/>
                <w:lang w:val="es-ES"/>
              </w:rPr>
              <w:t>distribución (detallados en la Sección 4) que la institución utilizará para</w:t>
            </w:r>
          </w:p>
          <w:p w:rsidR="00421535" w:rsidRPr="00774ADC" w:rsidRDefault="00774ADC" w:rsidP="00774AD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 w:rsidRPr="00774ADC">
              <w:rPr>
                <w:rFonts w:cs="Times New Roman"/>
                <w:sz w:val="20"/>
                <w:szCs w:val="20"/>
                <w:lang w:val="es-ES"/>
              </w:rPr>
              <w:t>lograr esos productos y resultados.</w:t>
            </w:r>
            <w:r w:rsidR="00421535" w:rsidRPr="00774ADC"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</w:p>
          <w:p w:rsidR="00421535" w:rsidRPr="00774ADC" w:rsidRDefault="00421535" w:rsidP="003B3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546" w:type="dxa"/>
            <w:shd w:val="clear" w:color="auto" w:fill="F2DBDB" w:themeFill="accent2" w:themeFillTint="33"/>
          </w:tcPr>
          <w:p w:rsidR="00421535" w:rsidRPr="007745F6" w:rsidRDefault="00774ADC" w:rsidP="003B3EC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</w:pPr>
            <w:r w:rsidRPr="007745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La estrategia/</w:t>
            </w:r>
            <w:r w:rsidR="007C48D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el plan de negocios</w:t>
            </w:r>
            <w:r w:rsidRPr="007745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 de su </w:t>
            </w:r>
            <w:r w:rsidR="00DB181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IMF define explí</w:t>
            </w:r>
            <w:r w:rsidRPr="007745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citamente</w:t>
            </w:r>
            <w:r w:rsidR="00421535" w:rsidRPr="007745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7745F6" w:rsidRPr="007745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cómo los siguientes aspectos de sus </w:t>
            </w:r>
            <w:r w:rsidR="007745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operaciones co</w:t>
            </w:r>
            <w:r w:rsidR="00864ED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ntribuyen a alcanzar su </w:t>
            </w:r>
            <w:r w:rsidR="007745F6" w:rsidRPr="007745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misi</w:t>
            </w:r>
            <w:r w:rsidR="007745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ón social y m</w:t>
            </w:r>
            <w:r w:rsidR="00864ED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etas</w:t>
            </w:r>
            <w:r w:rsidR="00A2501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:</w:t>
            </w:r>
            <w:r w:rsidR="00421535" w:rsidRPr="007745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      </w:t>
            </w:r>
          </w:p>
          <w:p w:rsidR="00421535" w:rsidRPr="007C0C22" w:rsidRDefault="00421535" w:rsidP="003B3EC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</w:pPr>
            <w:r w:rsidRPr="007C0C2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• product</w:t>
            </w:r>
            <w:r w:rsidR="00774AD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os (S</w:t>
            </w:r>
            <w:r w:rsidRPr="007C0C2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/N)</w:t>
            </w:r>
          </w:p>
          <w:p w:rsidR="00421535" w:rsidRPr="007C0C22" w:rsidRDefault="00421535" w:rsidP="003B3EC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</w:pPr>
            <w:r w:rsidRPr="007C0C2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• servic</w:t>
            </w:r>
            <w:r w:rsidR="00774AD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ios (S</w:t>
            </w:r>
            <w:r w:rsidRPr="007C0C2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/N)</w:t>
            </w:r>
          </w:p>
          <w:p w:rsidR="00421535" w:rsidRPr="00774ADC" w:rsidRDefault="00421535" w:rsidP="003B3EC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</w:pPr>
            <w:r w:rsidRPr="00774AD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• </w:t>
            </w:r>
            <w:r w:rsidR="00774ADC" w:rsidRPr="00774AD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modelos de distribución</w:t>
            </w:r>
            <w:r w:rsidR="00774AD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 (S</w:t>
            </w:r>
            <w:r w:rsidRPr="00774AD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/N) </w:t>
            </w:r>
          </w:p>
          <w:p w:rsidR="00421535" w:rsidRDefault="00421535" w:rsidP="003B3EC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A23757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• c</w:t>
            </w:r>
            <w:r w:rsidR="00774ADC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anales (S</w:t>
            </w:r>
            <w:r w:rsidRPr="00A23757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/N)</w:t>
            </w:r>
          </w:p>
          <w:p w:rsidR="00421535" w:rsidRPr="00864ED8" w:rsidRDefault="00507C02" w:rsidP="00864ED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¿</w:t>
            </w:r>
            <w:r w:rsidR="00421535" w:rsidRPr="00651DC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D</w:t>
            </w:r>
            <w:r w:rsidR="00651DCC" w:rsidRPr="00651DC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efine de manera e</w:t>
            </w:r>
            <w:r w:rsidR="00306AE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xpli</w:t>
            </w:r>
            <w:r w:rsidR="00651DCC" w:rsidRPr="00651DC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cita</w:t>
            </w:r>
            <w:r w:rsidR="00421535" w:rsidRPr="00651DC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651DCC" w:rsidRPr="00651DC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la est</w:t>
            </w:r>
            <w:r w:rsidR="00864ED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rategia/el plan de negocio de la</w:t>
            </w:r>
            <w:r w:rsidR="00651DCC" w:rsidRPr="00651DC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  </w:t>
            </w:r>
            <w:r w:rsidR="00864ED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IMF su teoría de cambio p.ej la manera en la que </w:t>
            </w:r>
            <w:r w:rsidR="00A2501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sus productos pueda</w:t>
            </w:r>
            <w:r w:rsidR="00651DCC" w:rsidRPr="00651DC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n </w:t>
            </w:r>
            <w:r w:rsidR="00864ED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contribuir a lograr</w:t>
            </w:r>
            <w:r w:rsidR="00651DCC" w:rsidRPr="00651DC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 los resultados sociales</w:t>
            </w:r>
            <w:r w:rsidR="00774ADC" w:rsidRPr="00651DC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? </w:t>
            </w:r>
            <w:r w:rsidR="00774ADC" w:rsidRPr="00864ED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>(S</w:t>
            </w:r>
            <w:r w:rsidR="00421535" w:rsidRPr="00864ED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ES"/>
              </w:rPr>
              <w:t xml:space="preserve">/N)         </w:t>
            </w:r>
          </w:p>
        </w:tc>
      </w:tr>
      <w:tr w:rsidR="00421535" w:rsidRPr="003D2827" w:rsidTr="003B3EC1">
        <w:trPr>
          <w:trHeight w:val="848"/>
        </w:trPr>
        <w:tc>
          <w:tcPr>
            <w:tcW w:w="0" w:type="auto"/>
            <w:vMerge w:val="restart"/>
            <w:shd w:val="clear" w:color="auto" w:fill="F2DBDB" w:themeFill="accent2" w:themeFillTint="33"/>
            <w:hideMark/>
          </w:tcPr>
          <w:p w:rsidR="007745F6" w:rsidRPr="007745F6" w:rsidRDefault="00421535" w:rsidP="007745F6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,Bold"/>
                <w:bCs/>
                <w:sz w:val="20"/>
                <w:szCs w:val="20"/>
                <w:lang w:val="es-ES"/>
              </w:rPr>
            </w:pPr>
            <w:r w:rsidRPr="007745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1b. </w:t>
            </w:r>
            <w:r w:rsidR="007745F6" w:rsidRPr="007745F6">
              <w:rPr>
                <w:rFonts w:cs="Cambria,Bold"/>
                <w:bCs/>
                <w:sz w:val="20"/>
                <w:szCs w:val="20"/>
                <w:lang w:val="es-ES"/>
              </w:rPr>
              <w:t xml:space="preserve">La institución recopila, reporta, y garantiza la precisión de los datos </w:t>
            </w:r>
            <w:r w:rsidR="001501D1">
              <w:rPr>
                <w:rFonts w:cs="Cambria,Bold"/>
                <w:bCs/>
                <w:sz w:val="20"/>
                <w:szCs w:val="20"/>
                <w:lang w:val="es-ES"/>
              </w:rPr>
              <w:t xml:space="preserve">a </w:t>
            </w:r>
          </w:p>
          <w:p w:rsidR="00421535" w:rsidRPr="007745F6" w:rsidRDefault="007745F6" w:rsidP="00774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7745F6">
              <w:rPr>
                <w:rFonts w:cs="Cambria,Bold"/>
                <w:bCs/>
                <w:sz w:val="20"/>
                <w:szCs w:val="20"/>
                <w:lang w:val="es-ES"/>
              </w:rPr>
              <w:t>nivel del cliente que son específicos de las metas sociales de la institución.</w:t>
            </w:r>
          </w:p>
        </w:tc>
        <w:tc>
          <w:tcPr>
            <w:tcW w:w="3888" w:type="dxa"/>
            <w:shd w:val="clear" w:color="auto" w:fill="F2DBDB" w:themeFill="accent2" w:themeFillTint="33"/>
            <w:hideMark/>
          </w:tcPr>
          <w:p w:rsidR="007745F6" w:rsidRPr="007745F6" w:rsidRDefault="00421535" w:rsidP="007745F6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7745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1b.1 </w:t>
            </w:r>
            <w:r w:rsidR="007745F6" w:rsidRPr="007745F6">
              <w:rPr>
                <w:rFonts w:cs="Cambria"/>
                <w:sz w:val="20"/>
                <w:szCs w:val="20"/>
                <w:lang w:val="es-ES"/>
              </w:rPr>
              <w:t>La institución recopila datos utilizando por lo menos un indicador para cada una</w:t>
            </w:r>
          </w:p>
          <w:p w:rsidR="00421535" w:rsidRPr="007745F6" w:rsidRDefault="007745F6" w:rsidP="00774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7745F6">
              <w:rPr>
                <w:rFonts w:cs="Cambria"/>
                <w:sz w:val="20"/>
                <w:szCs w:val="20"/>
                <w:lang w:val="es-ES"/>
              </w:rPr>
              <w:t>de sus metas sociales (definidas en 1a).</w:t>
            </w:r>
          </w:p>
        </w:tc>
        <w:tc>
          <w:tcPr>
            <w:tcW w:w="9546" w:type="dxa"/>
            <w:shd w:val="clear" w:color="auto" w:fill="F2DBDB" w:themeFill="accent2" w:themeFillTint="33"/>
          </w:tcPr>
          <w:p w:rsidR="00421535" w:rsidRPr="00651DCC" w:rsidRDefault="00651DCC" w:rsidP="003B3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651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Mi</w:t>
            </w:r>
            <w:r w:rsidR="00421535" w:rsidRPr="00651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A250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IMF</w:t>
            </w:r>
            <w:r w:rsidR="00421535" w:rsidRPr="00651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Pr="00651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recopila datos</w:t>
            </w:r>
            <w:r w:rsidR="00421535" w:rsidRPr="00651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Pr="00651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sobre características específicas de sus cliente</w:t>
            </w:r>
            <w:r w:rsidR="00864E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</w:t>
            </w:r>
            <w:r w:rsidR="00421535" w:rsidRPr="00651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:</w:t>
            </w:r>
          </w:p>
          <w:p w:rsidR="00421535" w:rsidRPr="007C0C22" w:rsidRDefault="00421535" w:rsidP="003B3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7C0C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• </w:t>
            </w:r>
            <w:r w:rsidR="00651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características demográficas</w:t>
            </w:r>
            <w:r w:rsidRPr="007C0C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(Y/N)</w:t>
            </w:r>
          </w:p>
          <w:p w:rsidR="00421535" w:rsidRPr="007C0C22" w:rsidRDefault="00421535" w:rsidP="003B3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7C0C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• </w:t>
            </w:r>
            <w:r w:rsidR="00651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características socioeconó</w:t>
            </w:r>
            <w:r w:rsidRPr="007C0C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mic</w:t>
            </w:r>
            <w:r w:rsidR="00651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as</w:t>
            </w:r>
            <w:r w:rsidRPr="007C0C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(Y/N) </w:t>
            </w:r>
          </w:p>
          <w:p w:rsidR="00421535" w:rsidRPr="003D2827" w:rsidRDefault="00421535" w:rsidP="00651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D28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• </w:t>
            </w:r>
            <w:r w:rsidR="00651D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actividad empresarial</w:t>
            </w:r>
            <w:r w:rsidRPr="003D28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(Y/N)</w:t>
            </w:r>
          </w:p>
        </w:tc>
      </w:tr>
      <w:tr w:rsidR="00421535" w:rsidRPr="008F2BDC" w:rsidTr="003B3EC1">
        <w:trPr>
          <w:trHeight w:val="1961"/>
        </w:trPr>
        <w:tc>
          <w:tcPr>
            <w:tcW w:w="0" w:type="auto"/>
            <w:vMerge/>
            <w:shd w:val="clear" w:color="auto" w:fill="F2DBDB" w:themeFill="accent2" w:themeFillTint="33"/>
            <w:vAlign w:val="center"/>
            <w:hideMark/>
          </w:tcPr>
          <w:p w:rsidR="00421535" w:rsidRPr="00FF3E70" w:rsidRDefault="00421535" w:rsidP="003B3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  <w:shd w:val="clear" w:color="auto" w:fill="F2DBDB" w:themeFill="accent2" w:themeFillTint="33"/>
            <w:hideMark/>
          </w:tcPr>
          <w:p w:rsidR="007745F6" w:rsidRPr="007745F6" w:rsidRDefault="00421535" w:rsidP="007745F6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7745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1b.2 </w:t>
            </w:r>
            <w:r w:rsidR="007745F6" w:rsidRPr="007745F6">
              <w:rPr>
                <w:rFonts w:cs="Cambria"/>
                <w:sz w:val="20"/>
                <w:szCs w:val="20"/>
                <w:lang w:val="es-ES"/>
              </w:rPr>
              <w:t>La institución identifica lo siguiente: quién recopila los datos; dónde se</w:t>
            </w:r>
          </w:p>
          <w:p w:rsidR="007745F6" w:rsidRPr="007745F6" w:rsidRDefault="007745F6" w:rsidP="007745F6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7745F6">
              <w:rPr>
                <w:rFonts w:cs="Cambria"/>
                <w:sz w:val="20"/>
                <w:szCs w:val="20"/>
                <w:lang w:val="es-ES"/>
              </w:rPr>
              <w:t>almacenan los datos; quién verifica la precisión de los datos, y cómo se reportan</w:t>
            </w:r>
          </w:p>
          <w:p w:rsidR="00421535" w:rsidRPr="007745F6" w:rsidRDefault="007745F6" w:rsidP="00774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7745F6">
              <w:rPr>
                <w:rFonts w:cs="Cambria"/>
                <w:sz w:val="20"/>
                <w:szCs w:val="20"/>
                <w:lang w:val="es-ES"/>
              </w:rPr>
              <w:t>los datos y a quién.</w:t>
            </w:r>
          </w:p>
        </w:tc>
        <w:tc>
          <w:tcPr>
            <w:tcW w:w="9546" w:type="dxa"/>
            <w:shd w:val="clear" w:color="auto" w:fill="F2DBDB" w:themeFill="accent2" w:themeFillTint="33"/>
          </w:tcPr>
          <w:p w:rsidR="00421535" w:rsidRPr="00651DCC" w:rsidRDefault="00651DCC" w:rsidP="003B3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651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Mi </w:t>
            </w:r>
            <w:r w:rsidR="00A250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IMF</w:t>
            </w:r>
            <w:r w:rsidRPr="00651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ha elaborado por e</w:t>
            </w:r>
            <w:r w:rsidR="00DC0B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scrito la política u otro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método</w:t>
            </w:r>
            <w:r w:rsidRPr="00651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formal de</w:t>
            </w:r>
            <w:r w:rsidR="00421535" w:rsidRPr="00651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institucionalizar</w:t>
            </w:r>
            <w:r w:rsidR="00421535" w:rsidRPr="00651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: </w:t>
            </w:r>
          </w:p>
          <w:p w:rsidR="00421535" w:rsidRPr="00651DCC" w:rsidRDefault="00421535" w:rsidP="003B3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651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• </w:t>
            </w:r>
            <w:r w:rsidR="00651DCC" w:rsidRPr="00651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Quién recopila los datos</w:t>
            </w:r>
            <w:r w:rsidR="00864E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(S</w:t>
            </w:r>
            <w:r w:rsidRPr="00651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/N)                                                               </w:t>
            </w:r>
          </w:p>
          <w:p w:rsidR="00421535" w:rsidRPr="00651DCC" w:rsidRDefault="00421535" w:rsidP="003B3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651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• </w:t>
            </w:r>
            <w:r w:rsidR="00651DCC" w:rsidRPr="00651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Dónde se almacenan los datos</w:t>
            </w:r>
            <w:r w:rsidR="00864E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(S</w:t>
            </w:r>
            <w:r w:rsidRPr="00651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/N)                                 </w:t>
            </w:r>
          </w:p>
          <w:p w:rsidR="00421535" w:rsidRPr="00651DCC" w:rsidRDefault="00421535" w:rsidP="003B3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651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• </w:t>
            </w:r>
            <w:r w:rsidR="00651DCC" w:rsidRPr="00651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Quién analiza los datos</w:t>
            </w:r>
            <w:r w:rsidR="00864E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(S</w:t>
            </w:r>
            <w:r w:rsidRPr="00651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/N)                                 </w:t>
            </w:r>
          </w:p>
          <w:p w:rsidR="00421535" w:rsidRPr="00651DCC" w:rsidRDefault="00421535" w:rsidP="003B3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651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• </w:t>
            </w:r>
            <w:r w:rsidR="000C09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Quién verifica la precisió</w:t>
            </w:r>
            <w:r w:rsidR="00651DCC" w:rsidRPr="00651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n de los datos</w:t>
            </w:r>
            <w:r w:rsidR="00864E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(S</w:t>
            </w:r>
            <w:r w:rsidRPr="00651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/N)                                 </w:t>
            </w:r>
          </w:p>
          <w:p w:rsidR="00421535" w:rsidRPr="001677D1" w:rsidRDefault="00421535" w:rsidP="003B3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651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• </w:t>
            </w:r>
            <w:r w:rsidR="00651DCC" w:rsidRPr="00651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Cómo se reportan los datos y a quién</w:t>
            </w:r>
            <w:r w:rsidRPr="00651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864ED8" w:rsidRPr="001677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(S</w:t>
            </w:r>
            <w:r w:rsidRPr="001677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/N)                                 </w:t>
            </w:r>
          </w:p>
          <w:p w:rsidR="00421535" w:rsidRPr="001677D1" w:rsidRDefault="00421535" w:rsidP="003B3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  <w:p w:rsidR="00421535" w:rsidRPr="000C094E" w:rsidRDefault="00B943A8" w:rsidP="00B94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¿</w:t>
            </w:r>
            <w:r w:rsidR="000C094E" w:rsidRPr="000C09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Basa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n</w:t>
            </w:r>
            <w:r w:rsidR="000C094E" w:rsidRPr="000C09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la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s gerencias </w:t>
            </w:r>
            <w:r w:rsidR="000C094E" w:rsidRPr="000C09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sus decisiones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en </w:t>
            </w:r>
            <w:r w:rsidR="000C094E" w:rsidRPr="000C09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los informes peri</w:t>
            </w:r>
            <w:r w:rsidR="000C09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ódicos sobre los datos sociales?</w:t>
            </w:r>
            <w:r w:rsidR="00421535" w:rsidRPr="000C09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0C094E" w:rsidRPr="000C09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(S</w:t>
            </w:r>
            <w:r w:rsidR="00421535" w:rsidRPr="000C09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</w:p>
        </w:tc>
      </w:tr>
      <w:tr w:rsidR="00421535" w:rsidRPr="00A27EBE" w:rsidTr="003B3EC1">
        <w:trPr>
          <w:trHeight w:val="1658"/>
        </w:trPr>
        <w:tc>
          <w:tcPr>
            <w:tcW w:w="0" w:type="auto"/>
            <w:vMerge/>
            <w:shd w:val="clear" w:color="auto" w:fill="F2DBDB" w:themeFill="accent2" w:themeFillTint="33"/>
            <w:vAlign w:val="center"/>
            <w:hideMark/>
          </w:tcPr>
          <w:p w:rsidR="00421535" w:rsidRPr="000C094E" w:rsidRDefault="00421535" w:rsidP="003B3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888" w:type="dxa"/>
            <w:shd w:val="clear" w:color="auto" w:fill="F2DBDB" w:themeFill="accent2" w:themeFillTint="33"/>
            <w:hideMark/>
          </w:tcPr>
          <w:p w:rsidR="007745F6" w:rsidRPr="007745F6" w:rsidRDefault="00421535" w:rsidP="007745F6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7745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1b.3 </w:t>
            </w:r>
            <w:r w:rsidR="007745F6" w:rsidRPr="007745F6">
              <w:rPr>
                <w:rFonts w:cs="Cambria"/>
                <w:sz w:val="20"/>
                <w:szCs w:val="20"/>
                <w:lang w:val="es-ES"/>
              </w:rPr>
              <w:t>El sistema interno para la gestión de información de la institución (p. ej. el SIG)</w:t>
            </w:r>
          </w:p>
          <w:p w:rsidR="007745F6" w:rsidRPr="007745F6" w:rsidRDefault="007745F6" w:rsidP="007745F6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7745F6">
              <w:rPr>
                <w:rFonts w:cs="Cambria"/>
                <w:sz w:val="20"/>
                <w:szCs w:val="20"/>
                <w:lang w:val="es-ES"/>
              </w:rPr>
              <w:t>tiene la capacidad de desagregar los datos de clientes por género y otras</w:t>
            </w:r>
          </w:p>
          <w:p w:rsidR="00421535" w:rsidRPr="007745F6" w:rsidRDefault="007745F6" w:rsidP="00774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7745F6">
              <w:rPr>
                <w:rFonts w:cs="Cambria"/>
                <w:sz w:val="20"/>
                <w:szCs w:val="20"/>
                <w:lang w:val="es-ES"/>
              </w:rPr>
              <w:t>características clave de los clientes.</w:t>
            </w:r>
          </w:p>
        </w:tc>
        <w:tc>
          <w:tcPr>
            <w:tcW w:w="9546" w:type="dxa"/>
            <w:shd w:val="clear" w:color="auto" w:fill="F2DBDB" w:themeFill="accent2" w:themeFillTint="33"/>
          </w:tcPr>
          <w:p w:rsidR="00421535" w:rsidRPr="00651DCC" w:rsidRDefault="00651DCC" w:rsidP="003B3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651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El sistema interno para la gestión de informaci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ón de la </w:t>
            </w:r>
            <w:r w:rsidR="00B305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IM</w:t>
            </w:r>
            <w:r w:rsidR="000C09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F</w:t>
            </w:r>
            <w:r w:rsidR="00421535" w:rsidRPr="00651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(p.ej. SIG</w:t>
            </w:r>
            <w:r w:rsidR="00421535" w:rsidRPr="00651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)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tiene la capacidad de desagregar los datos de </w:t>
            </w:r>
            <w:r w:rsidR="00DC0B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clientes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según las siguientes características de </w:t>
            </w:r>
            <w:r w:rsidR="00DC0B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los mismos</w:t>
            </w:r>
            <w:r w:rsidR="00421535" w:rsidRPr="00651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:                                                                                                                         • G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énero</w:t>
            </w:r>
            <w:r w:rsidR="00B305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(S</w:t>
            </w:r>
            <w:r w:rsidR="00421535" w:rsidRPr="00651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/N) </w:t>
            </w:r>
          </w:p>
          <w:p w:rsidR="00421535" w:rsidRPr="00BC387C" w:rsidRDefault="00B3054E" w:rsidP="003B3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• zonas rurales/urbanas (S</w:t>
            </w:r>
            <w:r w:rsidR="00421535" w:rsidRPr="00BC38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</w:p>
          <w:p w:rsidR="00421535" w:rsidRPr="00BC387C" w:rsidRDefault="00421535" w:rsidP="003B3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BC38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• </w:t>
            </w:r>
            <w:r w:rsidR="00651DCC" w:rsidRPr="00BC38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Edad</w:t>
            </w:r>
            <w:r w:rsidR="00B305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(S</w:t>
            </w:r>
            <w:r w:rsidRPr="00BC38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</w:p>
          <w:p w:rsidR="00421535" w:rsidRPr="00DC0B29" w:rsidRDefault="00421535" w:rsidP="003B3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DC0B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• </w:t>
            </w:r>
            <w:r w:rsidR="00DC0B29" w:rsidRPr="00DC0B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Típo de negocio</w:t>
            </w:r>
            <w:r w:rsidR="00B305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(S</w:t>
            </w:r>
            <w:r w:rsidRPr="00DC0B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</w:p>
          <w:p w:rsidR="00421535" w:rsidRPr="00DC0B29" w:rsidRDefault="00421535" w:rsidP="003B3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DC0B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• </w:t>
            </w:r>
            <w:r w:rsidR="00DC0B29" w:rsidRPr="00DC0B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Típo de producto</w:t>
            </w:r>
            <w:r w:rsidR="00B305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(S</w:t>
            </w:r>
            <w:r w:rsidRPr="00DC0B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</w:p>
          <w:p w:rsidR="00421535" w:rsidRPr="00B3054E" w:rsidRDefault="00421535" w:rsidP="00B30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B305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• </w:t>
            </w:r>
            <w:r w:rsidR="00B3054E" w:rsidRPr="00B305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Estatus de pobreza</w:t>
            </w:r>
            <w:r w:rsidRPr="00B305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(</w:t>
            </w:r>
            <w:r w:rsidR="00B3054E" w:rsidRPr="00B305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según definido por la institución) (S</w:t>
            </w:r>
            <w:r w:rsidRPr="00B305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</w:p>
        </w:tc>
      </w:tr>
      <w:tr w:rsidR="00421535" w:rsidRPr="00A27EBE" w:rsidTr="003B3EC1">
        <w:trPr>
          <w:trHeight w:val="1270"/>
        </w:trPr>
        <w:tc>
          <w:tcPr>
            <w:tcW w:w="0" w:type="auto"/>
            <w:vMerge/>
            <w:shd w:val="clear" w:color="auto" w:fill="F2DBDB" w:themeFill="accent2" w:themeFillTint="33"/>
            <w:vAlign w:val="center"/>
            <w:hideMark/>
          </w:tcPr>
          <w:p w:rsidR="00421535" w:rsidRPr="00B3054E" w:rsidRDefault="00421535" w:rsidP="003B3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888" w:type="dxa"/>
            <w:shd w:val="clear" w:color="auto" w:fill="F2DBDB" w:themeFill="accent2" w:themeFillTint="33"/>
            <w:hideMark/>
          </w:tcPr>
          <w:p w:rsidR="007745F6" w:rsidRPr="007745F6" w:rsidRDefault="00421535" w:rsidP="007745F6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7745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1b.4 </w:t>
            </w:r>
            <w:r w:rsidR="007745F6" w:rsidRPr="007745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institución garantiza la calidad de la información que recopila a través de</w:t>
            </w:r>
            <w:r w:rsidRPr="007745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: 1) </w:t>
            </w:r>
            <w:r w:rsidR="007745F6" w:rsidRPr="007745F6">
              <w:rPr>
                <w:rFonts w:cs="Cambria"/>
                <w:sz w:val="20"/>
                <w:szCs w:val="20"/>
                <w:lang w:val="es-ES"/>
              </w:rPr>
              <w:t>validar los datos recopilados y capturados en el sistema, y 2) capacitar a los</w:t>
            </w:r>
          </w:p>
          <w:p w:rsidR="007745F6" w:rsidRPr="007745F6" w:rsidRDefault="007745F6" w:rsidP="007745F6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7745F6">
              <w:rPr>
                <w:rFonts w:cs="Cambria"/>
                <w:sz w:val="20"/>
                <w:szCs w:val="20"/>
                <w:lang w:val="es-ES"/>
              </w:rPr>
              <w:t>empleados sobre herramientas de recopilación de información y captura de</w:t>
            </w:r>
          </w:p>
          <w:p w:rsidR="00421535" w:rsidRPr="00FF3E70" w:rsidRDefault="007745F6" w:rsidP="00774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45F6">
              <w:rPr>
                <w:rFonts w:cs="Cambria"/>
                <w:sz w:val="20"/>
                <w:szCs w:val="20"/>
                <w:lang w:val="es-ES"/>
              </w:rPr>
              <w:t>datos.</w:t>
            </w:r>
          </w:p>
        </w:tc>
        <w:tc>
          <w:tcPr>
            <w:tcW w:w="9546" w:type="dxa"/>
            <w:shd w:val="clear" w:color="auto" w:fill="F2DBDB" w:themeFill="accent2" w:themeFillTint="33"/>
          </w:tcPr>
          <w:p w:rsidR="00421535" w:rsidRPr="00B3054E" w:rsidRDefault="000C094E" w:rsidP="003B3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La IMF </w:t>
            </w:r>
            <w:r w:rsidR="00DC0B29" w:rsidRPr="00B305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valida</w:t>
            </w:r>
            <w:r w:rsidR="00B3054E" w:rsidRPr="00B305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la información</w:t>
            </w:r>
            <w:r w:rsidR="00421535" w:rsidRPr="00B305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social </w:t>
            </w:r>
            <w:r w:rsidR="00B3054E" w:rsidRPr="00B305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que se haya introducido en el sistema a trav</w:t>
            </w:r>
            <w:r w:rsidR="00B305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és de:</w:t>
            </w:r>
            <w:r w:rsidR="00421535" w:rsidRPr="00B305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</w:p>
          <w:p w:rsidR="00421535" w:rsidRPr="00A25018" w:rsidRDefault="00421535" w:rsidP="003B3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A250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• </w:t>
            </w:r>
            <w:r w:rsidR="00A25018" w:rsidRPr="00A250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procesos</w:t>
            </w:r>
            <w:r w:rsidR="000C09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e informes</w:t>
            </w:r>
            <w:r w:rsidR="00A25018" w:rsidRPr="00A250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de auditorías internas</w:t>
            </w:r>
            <w:r w:rsidRPr="00A250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0C09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(S</w:t>
            </w:r>
            <w:r w:rsidRPr="00A250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/N)  </w:t>
            </w:r>
          </w:p>
          <w:p w:rsidR="00421535" w:rsidRPr="000C094E" w:rsidRDefault="00421535" w:rsidP="003B3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0C09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• </w:t>
            </w:r>
            <w:r w:rsidR="000C094E" w:rsidRPr="000C09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formación del empleado sobre</w:t>
            </w:r>
            <w:r w:rsidR="000C09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3E5B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recopilación e introducción de los datos</w:t>
            </w:r>
            <w:r w:rsidRPr="000C09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3E5B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(S</w:t>
            </w:r>
            <w:r w:rsidRPr="000C09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/N) </w:t>
            </w:r>
          </w:p>
          <w:p w:rsidR="00421535" w:rsidRPr="003E5BC2" w:rsidRDefault="003E5BC2" w:rsidP="003B3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3E5B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• la recolección de la muestra</w:t>
            </w:r>
            <w:r w:rsidR="00421535" w:rsidRPr="003E5B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de los datos [S</w:t>
            </w:r>
            <w:r w:rsidR="00421535" w:rsidRPr="003E5B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/N]</w:t>
            </w:r>
          </w:p>
          <w:p w:rsidR="00421535" w:rsidRPr="00DC0B29" w:rsidRDefault="00421535" w:rsidP="003C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DC0B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• ot</w:t>
            </w:r>
            <w:r w:rsidR="00DC0B29" w:rsidRPr="00DC0B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ros</w:t>
            </w:r>
            <w:r w:rsidRPr="00DC0B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3C3B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–</w:t>
            </w:r>
            <w:r w:rsidRPr="00DC0B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p</w:t>
            </w:r>
            <w:r w:rsidR="003C3B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or favor especifique (S</w:t>
            </w:r>
            <w:r w:rsidRPr="00DC0B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/N)                                                                                                                    </w:t>
            </w:r>
          </w:p>
        </w:tc>
      </w:tr>
      <w:tr w:rsidR="00421535" w:rsidRPr="00A27EBE" w:rsidTr="003B3EC1">
        <w:trPr>
          <w:trHeight w:val="1982"/>
        </w:trPr>
        <w:tc>
          <w:tcPr>
            <w:tcW w:w="0" w:type="auto"/>
            <w:vMerge/>
            <w:shd w:val="clear" w:color="auto" w:fill="F2DBDB" w:themeFill="accent2" w:themeFillTint="33"/>
            <w:vAlign w:val="center"/>
            <w:hideMark/>
          </w:tcPr>
          <w:p w:rsidR="00421535" w:rsidRPr="00DC0B29" w:rsidRDefault="00421535" w:rsidP="003B3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888" w:type="dxa"/>
            <w:shd w:val="clear" w:color="auto" w:fill="F2DBDB" w:themeFill="accent2" w:themeFillTint="33"/>
            <w:hideMark/>
          </w:tcPr>
          <w:p w:rsidR="007745F6" w:rsidRPr="007745F6" w:rsidRDefault="00421535" w:rsidP="007745F6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7745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1b.5 </w:t>
            </w:r>
            <w:r w:rsidR="007745F6" w:rsidRPr="007745F6">
              <w:rPr>
                <w:rFonts w:cs="Cambria"/>
                <w:sz w:val="20"/>
                <w:szCs w:val="20"/>
                <w:lang w:val="es-ES"/>
              </w:rPr>
              <w:t xml:space="preserve">Si la institución plantea la </w:t>
            </w:r>
            <w:r w:rsidR="007745F6" w:rsidRPr="007745F6">
              <w:rPr>
                <w:rFonts w:cs="Cambria,Italic"/>
                <w:i/>
                <w:iCs/>
                <w:sz w:val="20"/>
                <w:szCs w:val="20"/>
                <w:lang w:val="es-ES"/>
              </w:rPr>
              <w:t xml:space="preserve">reducción de pobreza </w:t>
            </w:r>
            <w:r w:rsidR="007745F6" w:rsidRPr="007745F6">
              <w:rPr>
                <w:rFonts w:cs="Cambria"/>
                <w:sz w:val="20"/>
                <w:szCs w:val="20"/>
                <w:lang w:val="es-ES"/>
              </w:rPr>
              <w:t>como una de sus metas sociales,</w:t>
            </w:r>
          </w:p>
          <w:p w:rsidR="007745F6" w:rsidRPr="007745F6" w:rsidRDefault="007745F6" w:rsidP="007745F6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7745F6">
              <w:rPr>
                <w:rFonts w:cs="Cambria"/>
                <w:sz w:val="20"/>
                <w:szCs w:val="20"/>
                <w:lang w:val="es-ES"/>
              </w:rPr>
              <w:t>ésta monitorea los niveles de pobreza de sus clientes utilizando una</w:t>
            </w:r>
          </w:p>
          <w:p w:rsidR="007745F6" w:rsidRPr="007745F6" w:rsidRDefault="007745F6" w:rsidP="007745F6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7745F6">
              <w:rPr>
                <w:rFonts w:cs="Cambria"/>
                <w:sz w:val="20"/>
                <w:szCs w:val="20"/>
                <w:lang w:val="es-ES"/>
              </w:rPr>
              <w:t>herramienta de valoración de la pobreza (p. ej. gasto per cápita de los hogares,</w:t>
            </w:r>
          </w:p>
          <w:p w:rsidR="007745F6" w:rsidRPr="007745F6" w:rsidRDefault="007745F6" w:rsidP="007745F6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7745F6">
              <w:rPr>
                <w:rFonts w:cs="Cambria"/>
                <w:sz w:val="20"/>
                <w:szCs w:val="20"/>
                <w:lang w:val="es-ES"/>
              </w:rPr>
              <w:t>encuesta de seguridad alimentaria, Clasificación Participativa de la Riqueza,</w:t>
            </w:r>
          </w:p>
          <w:p w:rsidR="00421535" w:rsidRPr="007745F6" w:rsidRDefault="007745F6" w:rsidP="00774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7745F6">
              <w:rPr>
                <w:rFonts w:cs="Cambria,Italic"/>
                <w:i/>
                <w:iCs/>
                <w:sz w:val="20"/>
                <w:szCs w:val="20"/>
                <w:lang w:val="es-ES"/>
              </w:rPr>
              <w:t>Progress out of Poverty Index</w:t>
            </w:r>
            <w:r w:rsidRPr="007745F6">
              <w:rPr>
                <w:rFonts w:cs="Cambria"/>
                <w:sz w:val="20"/>
                <w:szCs w:val="20"/>
                <w:lang w:val="es-ES"/>
              </w:rPr>
              <w:t>-PPI, herramientas de auditoría de género, etc.)</w:t>
            </w:r>
          </w:p>
        </w:tc>
        <w:tc>
          <w:tcPr>
            <w:tcW w:w="9546" w:type="dxa"/>
            <w:shd w:val="clear" w:color="auto" w:fill="F2DBDB" w:themeFill="accent2" w:themeFillTint="33"/>
          </w:tcPr>
          <w:p w:rsidR="003C3BEE" w:rsidRDefault="00421535" w:rsidP="003B3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414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E41484" w:rsidRPr="00E414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La </w:t>
            </w:r>
            <w:r w:rsidR="003C3B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IMF</w:t>
            </w:r>
            <w:r w:rsidR="00E41484" w:rsidRPr="00E414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monitorea</w:t>
            </w:r>
            <w:r w:rsidRPr="00E414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E41484" w:rsidRPr="00E414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los niveles de pobreza de sus clientes</w:t>
            </w:r>
            <w:r w:rsidRPr="00E414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3C3B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mediante</w:t>
            </w:r>
            <w:r w:rsidR="00E41484" w:rsidRPr="00E414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una herramienta</w:t>
            </w:r>
            <w:r w:rsidRPr="00E414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E41484" w:rsidRPr="00E414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que permite</w:t>
            </w:r>
            <w:r w:rsidRPr="00E414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3C3B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recopilar la información sobre sus metas declaradas y </w:t>
            </w:r>
            <w:r w:rsidR="00143F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seguir el progreso a lo largo del tiempo:</w:t>
            </w:r>
          </w:p>
          <w:p w:rsidR="00421535" w:rsidRPr="003C3BEE" w:rsidRDefault="00421535" w:rsidP="003B3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3C3B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a) no </w:t>
            </w:r>
          </w:p>
          <w:p w:rsidR="00421535" w:rsidRPr="003C3BEE" w:rsidRDefault="003C3BEE" w:rsidP="003B3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3C3B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b) si</w:t>
            </w:r>
            <w:r w:rsidR="00421535" w:rsidRPr="003C3B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, </w:t>
            </w:r>
            <w:r w:rsidR="000C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de los nuevos clientes</w:t>
            </w:r>
            <w:r w:rsidR="00421535" w:rsidRPr="003C3B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</w:p>
          <w:p w:rsidR="00421535" w:rsidRPr="000C0E87" w:rsidRDefault="000C0E87" w:rsidP="003B3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0C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c) si</w:t>
            </w:r>
            <w:r w:rsidR="00421535" w:rsidRPr="000C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de</w:t>
            </w:r>
            <w:r w:rsidR="00421535" w:rsidRPr="000C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Pr="000C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los nuevos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y los clientes existentes</w:t>
            </w:r>
          </w:p>
          <w:p w:rsidR="00421535" w:rsidRPr="00143FD6" w:rsidRDefault="00421535" w:rsidP="003B3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143F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d) </w:t>
            </w:r>
            <w:r w:rsidR="00143FD6" w:rsidRPr="00143F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de los nuevos clientes</w:t>
            </w:r>
            <w:r w:rsidRPr="00143F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143F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a lo largo del tiempo</w:t>
            </w:r>
            <w:r w:rsidRPr="00143F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</w:p>
          <w:p w:rsidR="00421535" w:rsidRPr="00143FD6" w:rsidRDefault="00421535" w:rsidP="00143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143F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e)</w:t>
            </w:r>
            <w:r w:rsidR="00143FD6" w:rsidRPr="00143F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de los nuevos y </w:t>
            </w:r>
            <w:r w:rsidRPr="00143F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143F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los clientes existenes a lo largo del tiempo</w:t>
            </w:r>
            <w:r w:rsidRPr="00143F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.</w:t>
            </w:r>
          </w:p>
        </w:tc>
      </w:tr>
      <w:tr w:rsidR="00421535" w:rsidRPr="00A27EBE" w:rsidTr="003B3EC1">
        <w:trPr>
          <w:trHeight w:val="1968"/>
        </w:trPr>
        <w:tc>
          <w:tcPr>
            <w:tcW w:w="0" w:type="auto"/>
            <w:vMerge/>
            <w:shd w:val="clear" w:color="auto" w:fill="F2DBDB" w:themeFill="accent2" w:themeFillTint="33"/>
            <w:vAlign w:val="center"/>
            <w:hideMark/>
          </w:tcPr>
          <w:p w:rsidR="00421535" w:rsidRPr="00143FD6" w:rsidRDefault="00421535" w:rsidP="003B3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888" w:type="dxa"/>
            <w:shd w:val="clear" w:color="auto" w:fill="F2DBDB" w:themeFill="accent2" w:themeFillTint="33"/>
            <w:hideMark/>
          </w:tcPr>
          <w:p w:rsidR="007745F6" w:rsidRPr="007745F6" w:rsidRDefault="00421535" w:rsidP="007745F6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7745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1b.6 </w:t>
            </w:r>
            <w:r w:rsidR="007745F6" w:rsidRPr="007745F6">
              <w:rPr>
                <w:rFonts w:cs="Cambria"/>
                <w:sz w:val="20"/>
                <w:szCs w:val="20"/>
                <w:lang w:val="es-ES"/>
              </w:rPr>
              <w:t>La institución revela información de desempeño social, incluyendo los</w:t>
            </w:r>
          </w:p>
          <w:p w:rsidR="007745F6" w:rsidRPr="007745F6" w:rsidRDefault="007745F6" w:rsidP="007745F6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7745F6">
              <w:rPr>
                <w:rFonts w:cs="Cambria"/>
                <w:sz w:val="20"/>
                <w:szCs w:val="20"/>
                <w:lang w:val="es-ES"/>
              </w:rPr>
              <w:t>Indicadores de Desempeño Social del MIX,1 en un formato público (p. ej. el</w:t>
            </w:r>
          </w:p>
          <w:p w:rsidR="007745F6" w:rsidRPr="007745F6" w:rsidRDefault="007745F6" w:rsidP="007745F6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7745F6">
              <w:rPr>
                <w:rFonts w:cs="Cambria"/>
                <w:sz w:val="20"/>
                <w:szCs w:val="20"/>
                <w:lang w:val="es-ES"/>
              </w:rPr>
              <w:t>reporte anual de la institución, informes del Mix Market, informes a una</w:t>
            </w:r>
          </w:p>
          <w:p w:rsidR="007745F6" w:rsidRPr="007745F6" w:rsidRDefault="007745F6" w:rsidP="007745F6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7745F6">
              <w:rPr>
                <w:rFonts w:cs="Cambria"/>
                <w:sz w:val="20"/>
                <w:szCs w:val="20"/>
                <w:lang w:val="es-ES"/>
              </w:rPr>
              <w:t>asociación nacional/regional).</w:t>
            </w:r>
          </w:p>
          <w:p w:rsidR="00421535" w:rsidRPr="00E07BF4" w:rsidRDefault="00421535" w:rsidP="00774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46" w:type="dxa"/>
            <w:shd w:val="clear" w:color="auto" w:fill="F2DBDB" w:themeFill="accent2" w:themeFillTint="33"/>
          </w:tcPr>
          <w:p w:rsidR="00421535" w:rsidRPr="003C3BEE" w:rsidRDefault="00507C02" w:rsidP="003B3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¿</w:t>
            </w:r>
            <w:r w:rsidR="003C3BEE" w:rsidRPr="003C3B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Revela la IMF</w:t>
            </w:r>
            <w:r w:rsidR="00421535" w:rsidRPr="003C3B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0C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en un formato público </w:t>
            </w:r>
            <w:r w:rsidR="003C3BEE" w:rsidRPr="003C3B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información de desempeño social</w:t>
            </w:r>
            <w:r w:rsidR="003C3B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, incluyendo los indicadores de Desempeño Social del MIX</w:t>
            </w:r>
            <w:r w:rsidR="00421535" w:rsidRPr="003C3B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?  </w:t>
            </w:r>
          </w:p>
          <w:p w:rsidR="00421535" w:rsidRPr="000C0E87" w:rsidRDefault="00421535" w:rsidP="003B3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0C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• </w:t>
            </w:r>
            <w:r w:rsidR="000C0E87" w:rsidRPr="000C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parcialmente (S</w:t>
            </w:r>
            <w:r w:rsidRPr="000C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/N)  </w:t>
            </w:r>
          </w:p>
          <w:p w:rsidR="00421535" w:rsidRPr="007C0C22" w:rsidRDefault="000C0E87" w:rsidP="003B3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• MIX (S/</w:t>
            </w:r>
            <w:r w:rsidR="00421535" w:rsidRPr="007C0C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N)  </w:t>
            </w:r>
          </w:p>
          <w:p w:rsidR="00421535" w:rsidRPr="007C0C22" w:rsidRDefault="00421535" w:rsidP="003B3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7C0C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• </w:t>
            </w:r>
            <w:r w:rsidR="00143F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red nacional/regional (S</w:t>
            </w:r>
            <w:r w:rsidRPr="007C0C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/N) </w:t>
            </w:r>
          </w:p>
          <w:p w:rsidR="00421535" w:rsidRPr="007C0C22" w:rsidRDefault="00143FD6" w:rsidP="003B3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• </w:t>
            </w:r>
            <w:r w:rsidR="00FF5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red global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(S</w:t>
            </w:r>
            <w:r w:rsidR="00421535" w:rsidRPr="007C0C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/N)  </w:t>
            </w:r>
          </w:p>
          <w:p w:rsidR="00421535" w:rsidRPr="007C0C22" w:rsidRDefault="00143FD6" w:rsidP="003B3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• inversionistas (S</w:t>
            </w:r>
            <w:r w:rsidR="00421535" w:rsidRPr="007C0C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/N)  </w:t>
            </w:r>
          </w:p>
          <w:p w:rsidR="00421535" w:rsidRPr="00FF534B" w:rsidRDefault="00421535" w:rsidP="00143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F5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• o</w:t>
            </w:r>
            <w:r w:rsidR="00143FD6" w:rsidRPr="00FF5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t</w:t>
            </w:r>
            <w:r w:rsidRPr="00FF5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r</w:t>
            </w:r>
            <w:r w:rsidR="00143FD6" w:rsidRPr="00FF5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os</w:t>
            </w:r>
            <w:r w:rsidRPr="00FF5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143FD6" w:rsidRPr="00FF5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–</w:t>
            </w:r>
            <w:r w:rsidRPr="00FF5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143FD6" w:rsidRPr="00FF5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por </w:t>
            </w:r>
            <w:r w:rsidR="00306A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favor</w:t>
            </w:r>
            <w:r w:rsidR="00143FD6" w:rsidRPr="00FF5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especifique</w:t>
            </w:r>
          </w:p>
        </w:tc>
      </w:tr>
    </w:tbl>
    <w:p w:rsidR="00F76695" w:rsidRPr="00FF534B" w:rsidRDefault="00F76695">
      <w:pPr>
        <w:rPr>
          <w:sz w:val="20"/>
          <w:szCs w:val="20"/>
          <w:lang w:val="es-ES"/>
        </w:rPr>
      </w:pPr>
    </w:p>
    <w:p w:rsidR="00F76695" w:rsidRPr="00FF534B" w:rsidRDefault="00F76695">
      <w:pPr>
        <w:rPr>
          <w:sz w:val="20"/>
          <w:szCs w:val="20"/>
          <w:lang w:val="es-ES"/>
        </w:rPr>
      </w:pPr>
      <w:r w:rsidRPr="00FF534B">
        <w:rPr>
          <w:sz w:val="20"/>
          <w:szCs w:val="20"/>
          <w:lang w:val="es-ES"/>
        </w:rPr>
        <w:br w:type="page"/>
      </w:r>
    </w:p>
    <w:p w:rsidR="00421535" w:rsidRPr="00F93B31" w:rsidRDefault="007745F6" w:rsidP="00421535">
      <w:pPr>
        <w:rPr>
          <w:b/>
          <w:sz w:val="18"/>
          <w:szCs w:val="18"/>
          <w:u w:val="single"/>
          <w:lang w:val="es-ES"/>
        </w:rPr>
      </w:pPr>
      <w:r w:rsidRPr="00F93B31">
        <w:rPr>
          <w:b/>
          <w:sz w:val="18"/>
          <w:szCs w:val="18"/>
          <w:u w:val="single"/>
          <w:lang w:val="es-ES"/>
        </w:rPr>
        <w:lastRenderedPageBreak/>
        <w:t>Secció</w:t>
      </w:r>
      <w:r w:rsidR="00421535" w:rsidRPr="00F93B31">
        <w:rPr>
          <w:b/>
          <w:sz w:val="18"/>
          <w:szCs w:val="18"/>
          <w:u w:val="single"/>
          <w:lang w:val="es-ES"/>
        </w:rPr>
        <w:t>n</w:t>
      </w:r>
      <w:r w:rsidRPr="00F93B31">
        <w:rPr>
          <w:b/>
          <w:sz w:val="18"/>
          <w:szCs w:val="18"/>
          <w:u w:val="single"/>
          <w:lang w:val="es-ES"/>
        </w:rPr>
        <w:t xml:space="preserve"> 2</w:t>
      </w:r>
      <w:r w:rsidR="00F93B31" w:rsidRPr="00F93B31">
        <w:rPr>
          <w:b/>
          <w:sz w:val="18"/>
          <w:szCs w:val="18"/>
          <w:u w:val="single"/>
          <w:lang w:val="es-ES"/>
        </w:rPr>
        <w:t xml:space="preserve"> Asegurar el Compromiso de la Junta Directiva, Gerencia y Empleados</w:t>
      </w:r>
      <w:r w:rsidR="00F93B31">
        <w:rPr>
          <w:b/>
          <w:sz w:val="18"/>
          <w:szCs w:val="18"/>
          <w:u w:val="single"/>
          <w:lang w:val="es-ES"/>
        </w:rPr>
        <w:t xml:space="preserve"> con las Metas Sociales</w:t>
      </w:r>
    </w:p>
    <w:tbl>
      <w:tblPr>
        <w:tblW w:w="0" w:type="auto"/>
        <w:tblInd w:w="65" w:type="dxa"/>
        <w:shd w:val="clear" w:color="auto" w:fill="DAEEF3" w:themeFill="accent5" w:themeFillTint="33"/>
        <w:tblCellMar>
          <w:left w:w="70" w:type="dxa"/>
          <w:right w:w="70" w:type="dxa"/>
        </w:tblCellMar>
        <w:tblLook w:val="04A0"/>
      </w:tblPr>
      <w:tblGrid>
        <w:gridCol w:w="3084"/>
        <w:gridCol w:w="3725"/>
        <w:gridCol w:w="7666"/>
      </w:tblGrid>
      <w:tr w:rsidR="004006E6" w:rsidRPr="00A27EBE" w:rsidTr="00641A1E">
        <w:trPr>
          <w:trHeight w:val="4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006E6" w:rsidRPr="004006E6" w:rsidRDefault="00F93B31" w:rsidP="004006E6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Estandár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006E6" w:rsidRPr="004006E6" w:rsidRDefault="004006E6" w:rsidP="004006E6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4006E6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Pr</w:t>
            </w:r>
            <w:r w:rsidR="00F93B31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áctica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006E6" w:rsidRPr="00507C02" w:rsidRDefault="00507C02" w:rsidP="00507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507C02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s-ES"/>
              </w:rPr>
              <w:t>¿Aplica su IMF</w:t>
            </w:r>
            <w:r w:rsidR="004006E6" w:rsidRPr="00507C02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Pr="00507C02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s-ES"/>
              </w:rPr>
              <w:t>esta práctica</w:t>
            </w:r>
            <w:r w:rsidR="004006E6" w:rsidRPr="00507C02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s-ES"/>
              </w:rPr>
              <w:t>?</w:t>
            </w:r>
          </w:p>
        </w:tc>
      </w:tr>
      <w:tr w:rsidR="004006E6" w:rsidRPr="00A27EBE" w:rsidTr="00641A1E">
        <w:trPr>
          <w:trHeight w:val="164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93B31" w:rsidRPr="00F93B31" w:rsidRDefault="004006E6" w:rsidP="00F93B31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,Bold"/>
                <w:bCs/>
                <w:sz w:val="20"/>
                <w:szCs w:val="20"/>
                <w:lang w:val="es-ES"/>
              </w:rPr>
            </w:pPr>
            <w:r w:rsidRPr="00F93B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2a. </w:t>
            </w:r>
            <w:r w:rsidR="00F93B31" w:rsidRPr="00F93B31">
              <w:rPr>
                <w:rFonts w:cs="Cambria,Bold"/>
                <w:bCs/>
                <w:sz w:val="20"/>
                <w:szCs w:val="20"/>
                <w:lang w:val="es-ES"/>
              </w:rPr>
              <w:t>Los miembros de la Junta Directiva están comprometidos con la misión</w:t>
            </w:r>
          </w:p>
          <w:p w:rsidR="004006E6" w:rsidRPr="004006E6" w:rsidRDefault="00F93B31" w:rsidP="00F93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3B31">
              <w:rPr>
                <w:rFonts w:cs="Cambria,Bold"/>
                <w:bCs/>
                <w:sz w:val="20"/>
                <w:szCs w:val="20"/>
                <w:lang w:val="es-ES"/>
              </w:rPr>
              <w:t>social de la institución.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93B31" w:rsidRPr="00F93B31" w:rsidRDefault="004006E6" w:rsidP="00F93B31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F93B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2a.1 </w:t>
            </w:r>
            <w:r w:rsidR="00F93B31" w:rsidRPr="00F93B31">
              <w:rPr>
                <w:rFonts w:cs="Cambria"/>
                <w:sz w:val="20"/>
                <w:szCs w:val="20"/>
                <w:lang w:val="es-ES"/>
              </w:rPr>
              <w:t>La institución proporciona orientación a los miembros de la Junta sobre la misión</w:t>
            </w:r>
          </w:p>
          <w:p w:rsidR="00F93B31" w:rsidRPr="00F93B31" w:rsidRDefault="00F93B31" w:rsidP="00F93B31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F93B31">
              <w:rPr>
                <w:rFonts w:cs="Cambria"/>
                <w:sz w:val="20"/>
                <w:szCs w:val="20"/>
                <w:lang w:val="es-ES"/>
              </w:rPr>
              <w:t>y las metas sociales, y las responsabilidades de la Junta en relación a la gestión</w:t>
            </w:r>
          </w:p>
          <w:p w:rsidR="00F93B31" w:rsidRPr="00F93B31" w:rsidRDefault="00F93B31" w:rsidP="00F93B31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F93B31">
              <w:rPr>
                <w:rFonts w:cs="Cambria"/>
                <w:sz w:val="20"/>
                <w:szCs w:val="20"/>
                <w:lang w:val="es-ES"/>
              </w:rPr>
              <w:t>del desempeño social de la institución, y confirma que cada miembro esté de</w:t>
            </w:r>
          </w:p>
          <w:p w:rsidR="004006E6" w:rsidRPr="004006E6" w:rsidRDefault="00F93B31" w:rsidP="00F93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3B31">
              <w:rPr>
                <w:rFonts w:cs="Cambria"/>
                <w:sz w:val="20"/>
                <w:szCs w:val="20"/>
                <w:lang w:val="es-ES"/>
              </w:rPr>
              <w:t>acuerdo.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D6F17" w:rsidRPr="00FF534B" w:rsidRDefault="00DD6F17" w:rsidP="00DD6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F5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1.</w:t>
            </w:r>
            <w:r w:rsidR="00FF534B" w:rsidRPr="00FF5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Se ofrece a los miembros de la Junta</w:t>
            </w:r>
            <w:r w:rsidRPr="00FF5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: </w:t>
            </w:r>
          </w:p>
          <w:p w:rsidR="00DD6F17" w:rsidRPr="00FF534B" w:rsidRDefault="00DD6F17" w:rsidP="00DD6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F5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• </w:t>
            </w:r>
            <w:r w:rsidR="00FF534B" w:rsidRPr="00FF5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formación </w:t>
            </w:r>
            <w:r w:rsidR="00FF5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en el ámbito de la gestión del desempeño social</w:t>
            </w:r>
            <w:r w:rsidR="00FF534B" w:rsidRPr="00FF5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FF5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(GDS) (S</w:t>
            </w:r>
            <w:r w:rsidRPr="00FF5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/N)  </w:t>
            </w:r>
          </w:p>
          <w:p w:rsidR="00DD6F17" w:rsidRPr="00FF534B" w:rsidRDefault="00DD6F17" w:rsidP="00DD6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F5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• </w:t>
            </w:r>
            <w:r w:rsidR="00FF534B" w:rsidRPr="00FF5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los documentos</w:t>
            </w:r>
            <w:r w:rsidRPr="00FF5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792F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detallados que definen</w:t>
            </w:r>
            <w:r w:rsidR="00FF534B" w:rsidRPr="00FF5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sus responsabilidades en relaci</w:t>
            </w:r>
            <w:r w:rsidR="00FF5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ón de la misión social (S</w:t>
            </w:r>
            <w:r w:rsidRPr="00FF53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/N)     </w:t>
            </w:r>
          </w:p>
          <w:p w:rsidR="004006E6" w:rsidRPr="00792F11" w:rsidRDefault="00DD6F17" w:rsidP="008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792F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• </w:t>
            </w:r>
            <w:r w:rsidR="003309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debate regular</w:t>
            </w:r>
            <w:r w:rsidRPr="00792F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792F11" w:rsidRPr="00EF6F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sobre </w:t>
            </w:r>
            <w:r w:rsidR="00792F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los valores </w:t>
            </w:r>
            <w:r w:rsidR="008F2B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y</w:t>
            </w:r>
            <w:r w:rsidR="00792F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objetivos sociales  (S</w:t>
            </w:r>
            <w:r w:rsidR="00792F11" w:rsidRPr="00EF6F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</w:t>
            </w:r>
            <w:r w:rsidR="00792F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)</w:t>
            </w:r>
          </w:p>
        </w:tc>
      </w:tr>
      <w:tr w:rsidR="004006E6" w:rsidRPr="00792F11" w:rsidTr="00641A1E">
        <w:trPr>
          <w:trHeight w:val="7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06E6" w:rsidRPr="00792F11" w:rsidRDefault="004006E6" w:rsidP="004006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93B31" w:rsidRPr="00F93B31" w:rsidRDefault="004006E6" w:rsidP="00F93B31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F93B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2a.2 </w:t>
            </w:r>
            <w:r w:rsidR="00F93B31" w:rsidRPr="00F93B31">
              <w:rPr>
                <w:rFonts w:cs="Cambria"/>
                <w:sz w:val="20"/>
                <w:szCs w:val="20"/>
                <w:lang w:val="es-ES"/>
              </w:rPr>
              <w:t>La institución requiere que los miembros de la Junta se adhieran al código de ética</w:t>
            </w:r>
          </w:p>
          <w:p w:rsidR="004006E6" w:rsidRPr="00F93B31" w:rsidRDefault="00F93B31" w:rsidP="00F93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93B31">
              <w:rPr>
                <w:rFonts w:cs="Cambria"/>
                <w:sz w:val="20"/>
                <w:szCs w:val="20"/>
                <w:lang w:val="es-ES"/>
              </w:rPr>
              <w:t>de la institución (ver la Práctica Esencial 2b.5).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006E6" w:rsidRPr="00792F11" w:rsidRDefault="00792F11" w:rsidP="00792F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792F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Todos los miembros de la Junta</w:t>
            </w:r>
            <w:r w:rsidR="004006E6" w:rsidRPr="00792F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Pr="00792F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han firmado</w:t>
            </w:r>
            <w:r w:rsidR="004006E6" w:rsidRPr="00792F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Pr="00792F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el c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ódigo de ética. (S</w:t>
            </w:r>
            <w:r w:rsidR="004006E6" w:rsidRPr="00792F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/N) </w:t>
            </w:r>
          </w:p>
        </w:tc>
      </w:tr>
      <w:tr w:rsidR="004006E6" w:rsidRPr="00A27EBE" w:rsidTr="00641A1E">
        <w:trPr>
          <w:trHeight w:val="18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93B31" w:rsidRPr="00F93B31" w:rsidRDefault="004006E6" w:rsidP="00F93B31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,Bold"/>
                <w:bCs/>
                <w:sz w:val="20"/>
                <w:szCs w:val="20"/>
                <w:lang w:val="es-ES"/>
              </w:rPr>
            </w:pPr>
            <w:r w:rsidRPr="00F93B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2b. </w:t>
            </w:r>
            <w:r w:rsidR="00F93B31" w:rsidRPr="00F93B31">
              <w:rPr>
                <w:rFonts w:cs="Cambria,Bold"/>
                <w:bCs/>
                <w:sz w:val="20"/>
                <w:szCs w:val="20"/>
                <w:lang w:val="es-ES"/>
              </w:rPr>
              <w:t>Los miembros de la Junta Directiva hacen rendir cuentas a la institución</w:t>
            </w:r>
          </w:p>
          <w:p w:rsidR="004006E6" w:rsidRPr="00F93B31" w:rsidRDefault="00F93B31" w:rsidP="00F93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93B31">
              <w:rPr>
                <w:rFonts w:cs="Cambria,Bold"/>
                <w:bCs/>
                <w:sz w:val="20"/>
                <w:szCs w:val="20"/>
                <w:lang w:val="es-ES"/>
              </w:rPr>
              <w:t>sobre su misión y metas sociales.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93B31" w:rsidRPr="00F93B31" w:rsidRDefault="004006E6" w:rsidP="00F93B31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F93B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2b.1 </w:t>
            </w:r>
            <w:r w:rsidR="00F93B31" w:rsidRPr="00F93B31">
              <w:rPr>
                <w:rFonts w:cs="Cambria"/>
                <w:sz w:val="20"/>
                <w:szCs w:val="20"/>
                <w:lang w:val="es-ES"/>
              </w:rPr>
              <w:t>La Junta revisa los datos del desempeño social, incluyendo: la conformidad con la</w:t>
            </w:r>
          </w:p>
          <w:p w:rsidR="00F93B31" w:rsidRPr="00F93B31" w:rsidRDefault="00F93B31" w:rsidP="00F93B31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F93B31">
              <w:rPr>
                <w:rFonts w:cs="Cambria"/>
                <w:sz w:val="20"/>
                <w:szCs w:val="20"/>
                <w:lang w:val="es-ES"/>
              </w:rPr>
              <w:t>misión, los resultados de desempeño, la política de recursos humanos, los</w:t>
            </w:r>
          </w:p>
          <w:p w:rsidR="00F93B31" w:rsidRPr="00F93B31" w:rsidRDefault="00F93B31" w:rsidP="00F93B31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F93B31">
              <w:rPr>
                <w:rFonts w:cs="Cambria"/>
                <w:sz w:val="20"/>
                <w:szCs w:val="20"/>
                <w:lang w:val="es-ES"/>
              </w:rPr>
              <w:t>riesgos relacionados con el desempeño social (p. ej. riesgo de reputación, salida</w:t>
            </w:r>
          </w:p>
          <w:p w:rsidR="00F93B31" w:rsidRPr="00F93B31" w:rsidRDefault="00F93B31" w:rsidP="00F93B31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F93B31">
              <w:rPr>
                <w:rFonts w:cs="Cambria"/>
                <w:sz w:val="20"/>
                <w:szCs w:val="20"/>
                <w:lang w:val="es-ES"/>
              </w:rPr>
              <w:t>de clientes), las prácticas de protección al cliente, el crecimiento, y la</w:t>
            </w:r>
          </w:p>
          <w:p w:rsidR="004006E6" w:rsidRPr="004006E6" w:rsidRDefault="00F93B31" w:rsidP="00F93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3B31">
              <w:rPr>
                <w:rFonts w:cs="Cambria"/>
                <w:sz w:val="20"/>
                <w:szCs w:val="20"/>
                <w:lang w:val="es-ES"/>
              </w:rPr>
              <w:t>distribución de utilidades.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D6F17" w:rsidRPr="00792F11" w:rsidRDefault="00792F11" w:rsidP="00DD6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792F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Con el fin de determinar si la IMF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ha cumplido la meta social, l</w:t>
            </w:r>
            <w:r w:rsidRPr="00792F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a Junta revisa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los siguientes </w:t>
            </w:r>
            <w:r w:rsidR="00387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aspectos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:</w:t>
            </w:r>
            <w:r w:rsidR="004006E6" w:rsidRPr="00792F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4006E6" w:rsidRPr="00792F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 xml:space="preserve">•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conformidad con la misión (S</w:t>
            </w:r>
            <w:r w:rsidR="004006E6" w:rsidRPr="00792F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  <w:r w:rsidR="004006E6" w:rsidRPr="00792F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 xml:space="preserve">• </w:t>
            </w:r>
            <w:r w:rsidR="001A7A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los resultados de desempeño</w:t>
            </w:r>
            <w:r w:rsidR="004006E6" w:rsidRPr="00792F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(Y/N) </w:t>
            </w:r>
            <w:r w:rsidR="004006E6" w:rsidRPr="00792F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 xml:space="preserve">•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política de recursos humanos (S/N)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>• los riesgos relacionados con el desempeño social</w:t>
            </w:r>
            <w:r w:rsidR="004006E6" w:rsidRPr="00792F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(S</w:t>
            </w:r>
            <w:r w:rsidR="004006E6" w:rsidRPr="00792F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  <w:r w:rsidR="004006E6" w:rsidRPr="00792F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 xml:space="preserve">•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las prácticas de protección al cliente</w:t>
            </w:r>
            <w:r w:rsidR="004006E6" w:rsidRPr="00792F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(S</w:t>
            </w:r>
            <w:r w:rsidR="00387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  <w:r w:rsidR="00387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>• los objetivos de crecimiento y el crecimiento auténtico (S</w:t>
            </w:r>
            <w:r w:rsidR="004006E6" w:rsidRPr="00792F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</w:p>
          <w:p w:rsidR="00DD6F17" w:rsidRPr="00792F11" w:rsidRDefault="004006E6" w:rsidP="00DD6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792F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• </w:t>
            </w:r>
            <w:r w:rsidR="00387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distribución de utilidades (S</w:t>
            </w:r>
            <w:r w:rsidRPr="00792F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</w:t>
            </w:r>
            <w:r w:rsidR="00D224A0" w:rsidRPr="00792F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)</w:t>
            </w:r>
          </w:p>
          <w:p w:rsidR="00DD6F17" w:rsidRPr="00792F11" w:rsidRDefault="00DD6F17" w:rsidP="00387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792F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• </w:t>
            </w:r>
            <w:r w:rsidR="00387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gama de productos (S</w:t>
            </w:r>
            <w:r w:rsidRPr="00792F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</w:p>
        </w:tc>
      </w:tr>
      <w:tr w:rsidR="004006E6" w:rsidRPr="00B943A8" w:rsidTr="00641A1E">
        <w:trPr>
          <w:trHeight w:val="174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06E6" w:rsidRPr="00792F11" w:rsidRDefault="004006E6" w:rsidP="004006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7B751D" w:rsidRPr="007B751D" w:rsidRDefault="004006E6" w:rsidP="007B751D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7B75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2b.2 </w:t>
            </w:r>
            <w:r w:rsidR="007B751D" w:rsidRPr="007B751D">
              <w:rPr>
                <w:rFonts w:cs="Cambria"/>
                <w:sz w:val="20"/>
                <w:szCs w:val="20"/>
                <w:lang w:val="es-ES"/>
              </w:rPr>
              <w:t>Basada en la revisión de información mencionada arriba, la Junta brinda dirección</w:t>
            </w:r>
          </w:p>
          <w:p w:rsidR="007B751D" w:rsidRPr="007B751D" w:rsidRDefault="007B751D" w:rsidP="007B751D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7B751D">
              <w:rPr>
                <w:rFonts w:cs="Cambria"/>
                <w:sz w:val="20"/>
                <w:szCs w:val="20"/>
                <w:lang w:val="es-ES"/>
              </w:rPr>
              <w:t>y supervisión de la estrategia de la institución (detallada en 1a), tomando en</w:t>
            </w:r>
          </w:p>
          <w:p w:rsidR="007B751D" w:rsidRPr="007B751D" w:rsidRDefault="007B751D" w:rsidP="007B751D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7B751D">
              <w:rPr>
                <w:rFonts w:cs="Cambria"/>
                <w:sz w:val="20"/>
                <w:szCs w:val="20"/>
                <w:lang w:val="es-ES"/>
              </w:rPr>
              <w:t>cuenta metas sociales y financieras (p. ej. cómo los objetivos de crecimiento</w:t>
            </w:r>
          </w:p>
          <w:p w:rsidR="004006E6" w:rsidRPr="007B751D" w:rsidRDefault="007B751D" w:rsidP="007B7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7B751D">
              <w:rPr>
                <w:rFonts w:cs="Cambria"/>
                <w:sz w:val="20"/>
                <w:szCs w:val="20"/>
                <w:lang w:val="es-ES"/>
              </w:rPr>
              <w:t>afectarán la rentabilidad y la calidad del servicio a los clientes objetivo).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224A0" w:rsidRPr="00387FDC" w:rsidRDefault="00387FDC" w:rsidP="00D224A0">
            <w:pPr>
              <w:pStyle w:val="Akapitzlist"/>
              <w:numPr>
                <w:ilvl w:val="0"/>
                <w:numId w:val="23"/>
              </w:numPr>
              <w:spacing w:after="24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387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Junta brinda dirección y supervisión de la estrategia de la institución</w:t>
            </w:r>
            <w:r w:rsidR="004006E6" w:rsidRPr="00387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Pr="00387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(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detallada en</w:t>
            </w:r>
            <w:r w:rsidR="004006E6" w:rsidRPr="00387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1a), 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omando en cuenta </w:t>
            </w:r>
            <w:r w:rsidR="00B943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las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metas sociales y financieras. </w:t>
            </w:r>
            <w:r w:rsidR="00B061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(S</w:t>
            </w:r>
            <w:r w:rsidR="00D224A0" w:rsidRPr="00387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</w:p>
          <w:p w:rsidR="00D224A0" w:rsidRPr="005E713C" w:rsidRDefault="004006E6" w:rsidP="00D224A0">
            <w:pPr>
              <w:pStyle w:val="Akapitzlist"/>
              <w:numPr>
                <w:ilvl w:val="0"/>
                <w:numId w:val="23"/>
              </w:numPr>
              <w:spacing w:after="24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5E7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3309AD" w:rsidRPr="005E7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Junta Directiva recibe rutinariamente</w:t>
            </w:r>
            <w:r w:rsidRPr="005E7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B061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los datos</w:t>
            </w:r>
            <w:r w:rsidR="003309AD" w:rsidRPr="005E7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B061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de</w:t>
            </w:r>
            <w:r w:rsidR="005E7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</w:t>
            </w:r>
            <w:r w:rsidR="005E713C" w:rsidRPr="005E7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desempeño soci</w:t>
            </w:r>
            <w:r w:rsidR="005E7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al</w:t>
            </w:r>
            <w:r w:rsidRPr="005E7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(</w:t>
            </w:r>
            <w:r w:rsidR="008D51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ver estándar</w:t>
            </w:r>
            <w:r w:rsidRPr="005E7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B061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1a) y los</w:t>
            </w:r>
            <w:r w:rsidR="00D224A0" w:rsidRPr="005E7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8025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examina</w:t>
            </w:r>
            <w:r w:rsidR="00B061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. (S</w:t>
            </w:r>
            <w:r w:rsidR="00D224A0" w:rsidRPr="005E7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</w:p>
          <w:p w:rsidR="004006E6" w:rsidRPr="00B943A8" w:rsidRDefault="008025C9" w:rsidP="001A7A8F">
            <w:pPr>
              <w:pStyle w:val="Akapitzlist"/>
              <w:numPr>
                <w:ilvl w:val="0"/>
                <w:numId w:val="23"/>
              </w:numPr>
              <w:spacing w:after="24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B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Las actas de la Junta</w:t>
            </w:r>
            <w:r w:rsidR="004006E6" w:rsidRPr="008025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refleja</w:t>
            </w:r>
            <w:r w:rsidR="001A7A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Pr="008025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B943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los </w:t>
            </w:r>
            <w:r w:rsidRPr="008025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cambios realizados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como resultado de </w:t>
            </w:r>
            <w:r w:rsidR="001A7A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revisar y examinar los datos del desempeño </w:t>
            </w:r>
            <w:r w:rsidR="004006E6" w:rsidRPr="008025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social. </w:t>
            </w:r>
            <w:r w:rsidR="00656A8A" w:rsidRPr="00656A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BO"/>
              </w:rPr>
              <w:t xml:space="preserve">(S/N) </w:t>
            </w:r>
          </w:p>
        </w:tc>
      </w:tr>
      <w:tr w:rsidR="004006E6" w:rsidRPr="004006E6" w:rsidTr="00641A1E">
        <w:trPr>
          <w:trHeight w:val="11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06E6" w:rsidRPr="00B943A8" w:rsidRDefault="004006E6" w:rsidP="004006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BO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7B751D" w:rsidRPr="007B751D" w:rsidRDefault="004006E6" w:rsidP="007B751D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7B75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2b.3 </w:t>
            </w:r>
            <w:r w:rsidR="007B751D" w:rsidRPr="007B751D">
              <w:rPr>
                <w:rFonts w:cs="Cambria"/>
                <w:sz w:val="20"/>
                <w:szCs w:val="20"/>
                <w:lang w:val="es-ES"/>
              </w:rPr>
              <w:t>La Junta Directiva incorpora criterios de la gestión del desempeño social (p. ej.</w:t>
            </w:r>
          </w:p>
          <w:p w:rsidR="004006E6" w:rsidRPr="00B06165" w:rsidRDefault="007B751D" w:rsidP="00F527AB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7B751D">
              <w:rPr>
                <w:rFonts w:cs="Cambria"/>
                <w:sz w:val="20"/>
                <w:szCs w:val="20"/>
                <w:lang w:val="es-ES"/>
              </w:rPr>
              <w:t>logro de los objetivos de cobertura, retención de</w:t>
            </w:r>
            <w:r w:rsidR="00B06165">
              <w:rPr>
                <w:rFonts w:cs="Cambria"/>
                <w:sz w:val="20"/>
                <w:szCs w:val="20"/>
                <w:lang w:val="es-ES"/>
              </w:rPr>
              <w:t xml:space="preserve"> los</w:t>
            </w:r>
            <w:r w:rsidRPr="007B751D">
              <w:rPr>
                <w:rFonts w:cs="Cambria"/>
                <w:sz w:val="20"/>
                <w:szCs w:val="20"/>
                <w:lang w:val="es-ES"/>
              </w:rPr>
              <w:t xml:space="preserve"> clientes) </w:t>
            </w:r>
            <w:r w:rsidR="00F527AB">
              <w:rPr>
                <w:rFonts w:cs="Cambria"/>
                <w:sz w:val="20"/>
                <w:szCs w:val="20"/>
                <w:lang w:val="es-ES"/>
              </w:rPr>
              <w:t xml:space="preserve">en </w:t>
            </w:r>
            <w:r w:rsidRPr="007B751D">
              <w:rPr>
                <w:rFonts w:cs="Cambria"/>
                <w:sz w:val="20"/>
                <w:szCs w:val="20"/>
                <w:lang w:val="es-ES"/>
              </w:rPr>
              <w:t>su evaluación del</w:t>
            </w:r>
            <w:r w:rsidR="00B06165"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Pr="007B751D">
              <w:rPr>
                <w:rFonts w:cs="Cambria"/>
                <w:sz w:val="20"/>
                <w:szCs w:val="20"/>
                <w:lang w:val="es-ES"/>
              </w:rPr>
              <w:t>desempeño del Director General/Presidente Ejecutivo.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9170E" w:rsidRPr="003309AD" w:rsidRDefault="003309AD" w:rsidP="00991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3309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Junta Directiva incorpora criterios de la gestión del desempe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ño social</w:t>
            </w:r>
            <w:r w:rsidR="004006E6" w:rsidRPr="003309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(p</w:t>
            </w:r>
            <w:r w:rsidR="004006E6" w:rsidRPr="003309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ej</w:t>
            </w:r>
            <w:r w:rsidR="004006E6" w:rsidRPr="003309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.,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logro de los objetivos de cobertura, retención de clientes</w:t>
            </w:r>
            <w:r w:rsidR="004006E6" w:rsidRPr="003309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)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a su evaluación del desempeño del Director Genera</w:t>
            </w:r>
            <w:r w:rsidR="00B943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/Presidente Ejecutivo</w:t>
            </w:r>
            <w:r w:rsidR="004006E6" w:rsidRPr="003309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(S</w:t>
            </w:r>
            <w:r w:rsidR="004006E6" w:rsidRPr="003309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  <w:r w:rsidR="0099170E" w:rsidRPr="003309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tales como </w:t>
            </w:r>
            <w:r w:rsidR="008F2B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el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logro de objetivos </w:t>
            </w:r>
            <w:r w:rsidR="0099170E" w:rsidRPr="003309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B061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de</w:t>
            </w:r>
            <w:r w:rsidR="0099170E" w:rsidRPr="003309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:  </w:t>
            </w:r>
          </w:p>
          <w:p w:rsidR="0099170E" w:rsidRPr="00B06165" w:rsidRDefault="0099170E" w:rsidP="00991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B061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• </w:t>
            </w:r>
            <w:r w:rsidR="00B06165" w:rsidRPr="00B061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cobertura</w:t>
            </w:r>
            <w:r w:rsidR="00B061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(S</w:t>
            </w:r>
            <w:r w:rsidRPr="00B061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</w:p>
          <w:p w:rsidR="0099170E" w:rsidRPr="00B06165" w:rsidRDefault="0099170E" w:rsidP="00991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B061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• </w:t>
            </w:r>
            <w:r w:rsidR="00B06165" w:rsidRPr="00B061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retención de </w:t>
            </w:r>
            <w:r w:rsidR="00B061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los </w:t>
            </w:r>
            <w:r w:rsidR="00B06165" w:rsidRPr="00B061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clientes</w:t>
            </w:r>
            <w:r w:rsidR="00B061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(S</w:t>
            </w:r>
            <w:r w:rsidRPr="00B061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</w:p>
          <w:p w:rsidR="0099170E" w:rsidRPr="00B06165" w:rsidRDefault="0099170E" w:rsidP="00991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B061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• </w:t>
            </w:r>
            <w:r w:rsidR="00B06165" w:rsidRPr="00B061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satisfacción de</w:t>
            </w:r>
            <w:r w:rsidR="00B061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los</w:t>
            </w:r>
            <w:r w:rsidR="00B06165" w:rsidRPr="00B061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clientes</w:t>
            </w:r>
            <w:r w:rsidR="00B061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(S</w:t>
            </w:r>
            <w:r w:rsidRPr="00B061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</w:p>
          <w:p w:rsidR="0099170E" w:rsidRPr="00B06165" w:rsidRDefault="0099170E" w:rsidP="00991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B061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• </w:t>
            </w:r>
            <w:r w:rsidR="00B06165" w:rsidRPr="00B061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prácticas de</w:t>
            </w:r>
            <w:r w:rsidRPr="00B061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B06165" w:rsidRPr="00B061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protección al cliente </w:t>
            </w:r>
            <w:r w:rsidR="00B061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(S</w:t>
            </w:r>
            <w:r w:rsidRPr="00B061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/N) </w:t>
            </w:r>
          </w:p>
          <w:p w:rsidR="0099170E" w:rsidRPr="00B06165" w:rsidRDefault="00B06165" w:rsidP="00991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B061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lastRenderedPageBreak/>
              <w:t>• diversi</w:t>
            </w:r>
            <w:r w:rsidR="008F2B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ficación</w:t>
            </w:r>
            <w:r w:rsidRPr="00B061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de productos (S</w:t>
            </w:r>
            <w:r w:rsidR="0099170E" w:rsidRPr="00B061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/N) </w:t>
            </w:r>
          </w:p>
          <w:p w:rsidR="004006E6" w:rsidRPr="004006E6" w:rsidRDefault="0099170E" w:rsidP="00B06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17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• </w:t>
            </w:r>
            <w:r w:rsidR="00B0616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crecimiento (S</w:t>
            </w:r>
            <w:r w:rsidRPr="009917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/N)</w:t>
            </w:r>
          </w:p>
        </w:tc>
      </w:tr>
      <w:tr w:rsidR="004006E6" w:rsidRPr="00306AE7" w:rsidTr="00641A1E">
        <w:trPr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06E6" w:rsidRPr="004006E6" w:rsidRDefault="004006E6" w:rsidP="004006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90B2E" w:rsidRPr="00590B2E" w:rsidRDefault="004006E6" w:rsidP="00590B2E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590B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2b.4 </w:t>
            </w:r>
            <w:r w:rsidR="00590B2E" w:rsidRPr="00590B2E">
              <w:rPr>
                <w:rFonts w:cs="Cambria"/>
                <w:sz w:val="20"/>
                <w:szCs w:val="20"/>
                <w:lang w:val="es-ES"/>
              </w:rPr>
              <w:t>La Junta Directiva previene el desvío de la misión institucional durante cambios</w:t>
            </w:r>
          </w:p>
          <w:p w:rsidR="004006E6" w:rsidRPr="00590B2E" w:rsidRDefault="00590B2E" w:rsidP="00590B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590B2E">
              <w:rPr>
                <w:rFonts w:cs="Cambria"/>
                <w:sz w:val="20"/>
                <w:szCs w:val="20"/>
                <w:lang w:val="es-ES"/>
              </w:rPr>
              <w:t>en la estructura de propiedad y/o forma jurídica (p. ej. transformación).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006E6" w:rsidRPr="001A466F" w:rsidRDefault="00E02776" w:rsidP="001A4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En el momento de prepararse para</w:t>
            </w:r>
            <w:r w:rsidR="003E0592" w:rsidRPr="003E05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los cambios institucionales</w:t>
            </w:r>
            <w:r w:rsidR="0099170E" w:rsidRPr="003E05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(</w:t>
            </w:r>
            <w:r w:rsidR="00B06165" w:rsidRPr="003E05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estructura de propiedad</w:t>
            </w:r>
            <w:r w:rsidR="00306A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, expansió</w:t>
            </w:r>
            <w:r w:rsidR="003E0592" w:rsidRPr="003E05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n geográfica</w:t>
            </w:r>
            <w:r w:rsidR="0099170E" w:rsidRPr="003E05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, </w:t>
            </w:r>
            <w:r w:rsidR="001A4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aumento del número de clientes objetivo</w:t>
            </w:r>
            <w:r w:rsidR="0099170E" w:rsidRPr="003E05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, </w:t>
            </w:r>
            <w:r w:rsidR="001A4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ampliación de la gama de productos</w:t>
            </w:r>
            <w:r w:rsidR="0099170E" w:rsidRPr="003E05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, </w:t>
            </w:r>
            <w:r w:rsidR="003E05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cambios en la estuctura del patrimonio</w:t>
            </w:r>
            <w:r w:rsidR="0099170E" w:rsidRPr="003E05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),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Junta dispone de una estrategia documentada para asegurar la continuidad de la misión social</w:t>
            </w:r>
            <w:r w:rsidR="0099170E" w:rsidRPr="003E05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. </w:t>
            </w:r>
            <w:r w:rsidRPr="001A4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(S</w:t>
            </w:r>
            <w:r w:rsidR="0099170E" w:rsidRPr="001A4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</w:p>
        </w:tc>
      </w:tr>
      <w:tr w:rsidR="004006E6" w:rsidRPr="00A27EBE" w:rsidTr="00641A1E">
        <w:trPr>
          <w:trHeight w:val="15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06E6" w:rsidRPr="001A466F" w:rsidRDefault="004006E6" w:rsidP="004006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90B2E" w:rsidRPr="00590B2E" w:rsidRDefault="004006E6" w:rsidP="00590B2E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590B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2b.5 </w:t>
            </w:r>
            <w:r w:rsidR="00590B2E" w:rsidRPr="00590B2E">
              <w:rPr>
                <w:rFonts w:cs="Cambria"/>
                <w:sz w:val="20"/>
                <w:szCs w:val="20"/>
                <w:lang w:val="es-ES"/>
              </w:rPr>
              <w:t>Un código escrito de ética empresarial detalla los valores institucionales y los</w:t>
            </w:r>
          </w:p>
          <w:p w:rsidR="00590B2E" w:rsidRPr="00590B2E" w:rsidRDefault="00590B2E" w:rsidP="00590B2E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590B2E">
              <w:rPr>
                <w:rFonts w:cs="Cambria"/>
                <w:sz w:val="20"/>
                <w:szCs w:val="20"/>
                <w:lang w:val="es-ES"/>
              </w:rPr>
              <w:t>estándares de conducta profesional que se espera de todo el personal. La Junta</w:t>
            </w:r>
          </w:p>
          <w:p w:rsidR="004006E6" w:rsidRPr="00590B2E" w:rsidRDefault="00590B2E" w:rsidP="00590B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590B2E">
              <w:rPr>
                <w:rFonts w:cs="Cambria"/>
                <w:sz w:val="20"/>
                <w:szCs w:val="20"/>
                <w:lang w:val="es-ES"/>
              </w:rPr>
              <w:t>ha revisado y aprobado el Código de Ética. (Principio de Protección al Cliente 5)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9170E" w:rsidRPr="001A466F" w:rsidRDefault="0099170E" w:rsidP="00991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1A4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1. </w:t>
            </w:r>
            <w:r w:rsidR="001A466F" w:rsidRPr="001A4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La IMF refleja con claridad en el Código de Conducta (o el Código </w:t>
            </w:r>
            <w:r w:rsidR="00431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d</w:t>
            </w:r>
            <w:r w:rsidR="001677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 Ética o Libro sobre las normas</w:t>
            </w:r>
            <w:r w:rsidR="00431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del personal</w:t>
            </w:r>
            <w:r w:rsidRPr="001A4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, etc.) </w:t>
            </w:r>
            <w:r w:rsidR="00431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los valores </w:t>
            </w:r>
            <w:r w:rsidR="005612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institucionales</w:t>
            </w:r>
            <w:r w:rsidR="00431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y</w:t>
            </w:r>
            <w:r w:rsidR="00306A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los está</w:t>
            </w:r>
            <w:r w:rsidR="005612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ndares de</w:t>
            </w:r>
            <w:r w:rsidR="00431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conducta profesional </w:t>
            </w:r>
            <w:r w:rsidR="005612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que se espera de todo el personal (S</w:t>
            </w:r>
            <w:r w:rsidRPr="001A4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</w:p>
          <w:p w:rsidR="004006E6" w:rsidRPr="00F428C6" w:rsidRDefault="0099170E" w:rsidP="008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431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2. </w:t>
            </w:r>
            <w:r w:rsidR="00431206" w:rsidRPr="00431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El Código de Conducta de la IMF ha sido revisado y aprobado por la Junta</w:t>
            </w:r>
            <w:r w:rsidR="00431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(S</w:t>
            </w:r>
            <w:r w:rsidRPr="00431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/N)                                           3. </w:t>
            </w:r>
            <w:r w:rsidR="00431206" w:rsidRPr="005612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El personal</w:t>
            </w:r>
            <w:r w:rsidR="00561266" w:rsidRPr="005612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firma el document</w:t>
            </w:r>
            <w:r w:rsidR="00502E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o</w:t>
            </w:r>
            <w:r w:rsidR="00306A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en el que todos sus miembros reconocen que actuarán de conformidad con los está</w:t>
            </w:r>
            <w:r w:rsidR="00561266" w:rsidRPr="005612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ndares de conducta </w:t>
            </w:r>
            <w:r w:rsidR="005612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profe</w:t>
            </w:r>
            <w:r w:rsidR="00561266" w:rsidRPr="005612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sional</w:t>
            </w:r>
            <w:r w:rsidR="005612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y que no participarán en los comportamientos prohibidos, mencionados en el Código de Conducta</w:t>
            </w:r>
            <w:r w:rsidR="001677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. </w:t>
            </w:r>
            <w:r w:rsidR="001677D1" w:rsidRPr="00C525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(S</w:t>
            </w:r>
            <w:r w:rsidRPr="00C525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/N)                                                                                                                                    4. </w:t>
            </w:r>
            <w:r w:rsidR="001677D1" w:rsidRPr="001677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IMF refleja con cla</w:t>
            </w:r>
            <w:r w:rsidR="008F2B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r</w:t>
            </w:r>
            <w:r w:rsidR="001677D1" w:rsidRPr="001677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idad en el Código de Conducta</w:t>
            </w:r>
            <w:r w:rsidRPr="001677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1677D1" w:rsidRPr="001677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(o el Código de Ética o Libro sobre las normas</w:t>
            </w:r>
            <w:r w:rsidRPr="001677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1677D1" w:rsidRPr="001677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del personal </w:t>
            </w:r>
            <w:r w:rsidRPr="001677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etc.) </w:t>
            </w:r>
            <w:r w:rsidR="00306A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los está</w:t>
            </w:r>
            <w:r w:rsidR="001677D1" w:rsidRPr="001677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ndares específicos de conducta profesional </w:t>
            </w:r>
            <w:r w:rsidR="00065D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que se </w:t>
            </w:r>
            <w:r w:rsidR="001677D1" w:rsidRPr="001677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espera</w:t>
            </w:r>
            <w:r w:rsidR="00065D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de todo el personal </w:t>
            </w:r>
            <w:r w:rsidR="00F42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involucrado en la recopilación de datos (incluyendo a los terceros</w:t>
            </w:r>
            <w:r w:rsidRPr="001677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). </w:t>
            </w:r>
            <w:r w:rsidR="00F428C6" w:rsidRPr="00F42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(S</w:t>
            </w:r>
            <w:r w:rsidRPr="00F42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</w:p>
        </w:tc>
      </w:tr>
      <w:tr w:rsidR="004006E6" w:rsidRPr="00A27EBE" w:rsidTr="00641A1E">
        <w:trPr>
          <w:trHeight w:val="88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90B2E" w:rsidRPr="00590B2E" w:rsidRDefault="004006E6" w:rsidP="00590B2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0"/>
                <w:szCs w:val="20"/>
                <w:lang w:val="es-ES"/>
              </w:rPr>
            </w:pPr>
            <w:r w:rsidRPr="00590B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2c. </w:t>
            </w:r>
            <w:r w:rsidR="00590B2E" w:rsidRPr="00590B2E">
              <w:rPr>
                <w:rFonts w:cs="Times New Roman"/>
                <w:bCs/>
                <w:sz w:val="20"/>
                <w:szCs w:val="20"/>
                <w:lang w:val="es-ES"/>
              </w:rPr>
              <w:t>Los altos directivos establecen y supervisan la implementación de la</w:t>
            </w:r>
          </w:p>
          <w:p w:rsidR="004006E6" w:rsidRPr="00590B2E" w:rsidRDefault="00590B2E" w:rsidP="00590B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590B2E">
              <w:rPr>
                <w:rFonts w:cs="Times New Roman"/>
                <w:bCs/>
                <w:sz w:val="20"/>
                <w:szCs w:val="20"/>
                <w:lang w:val="es-ES"/>
              </w:rPr>
              <w:t>estrategia de la institución para alcanzar sus metas sociales.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90B2E" w:rsidRPr="00590B2E" w:rsidRDefault="004006E6" w:rsidP="00590B2E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590B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2c.1 </w:t>
            </w:r>
            <w:r w:rsidR="00590B2E" w:rsidRPr="00590B2E">
              <w:rPr>
                <w:rFonts w:cs="Cambria"/>
                <w:sz w:val="20"/>
                <w:szCs w:val="20"/>
                <w:lang w:val="es-ES"/>
              </w:rPr>
              <w:t xml:space="preserve">La alta dirección integra las metas de desempeño social de la institución </w:t>
            </w:r>
            <w:r w:rsidR="00F527AB">
              <w:rPr>
                <w:rFonts w:cs="Cambria"/>
                <w:sz w:val="20"/>
                <w:szCs w:val="20"/>
                <w:lang w:val="es-ES"/>
              </w:rPr>
              <w:t xml:space="preserve">en </w:t>
            </w:r>
            <w:r w:rsidR="00590B2E" w:rsidRPr="00590B2E">
              <w:rPr>
                <w:rFonts w:cs="Cambria"/>
                <w:sz w:val="20"/>
                <w:szCs w:val="20"/>
                <w:lang w:val="es-ES"/>
              </w:rPr>
              <w:t>la planeación de negocios, tomando decisiones estratégicas y operacionales (p. ej.</w:t>
            </w:r>
          </w:p>
          <w:p w:rsidR="00590B2E" w:rsidRPr="00590B2E" w:rsidRDefault="00590B2E" w:rsidP="00590B2E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590B2E">
              <w:rPr>
                <w:rFonts w:cs="Cambria"/>
                <w:sz w:val="20"/>
                <w:szCs w:val="20"/>
                <w:lang w:val="es-ES"/>
              </w:rPr>
              <w:t>nuevos productos o mecanismos de distribución, objetivos de crecimiento) en</w:t>
            </w:r>
          </w:p>
          <w:p w:rsidR="004006E6" w:rsidRPr="00590B2E" w:rsidRDefault="00590B2E" w:rsidP="00590B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590B2E">
              <w:rPr>
                <w:rFonts w:cs="Cambria"/>
                <w:sz w:val="20"/>
                <w:szCs w:val="20"/>
                <w:lang w:val="es-ES"/>
              </w:rPr>
              <w:t>base a sus implicaciones de desempeño social y financiero.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41A1E" w:rsidRPr="00C52560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1A4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1. </w:t>
            </w:r>
            <w:r w:rsidR="00507C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¿</w:t>
            </w:r>
            <w:r w:rsidR="00431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I</w:t>
            </w:r>
            <w:r w:rsidR="001A466F" w:rsidRPr="001A4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ntegra </w:t>
            </w:r>
            <w:r w:rsidR="00431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la alta dirección </w:t>
            </w:r>
            <w:r w:rsidR="001A466F" w:rsidRPr="001A4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las metas d</w:t>
            </w:r>
            <w:r w:rsidR="00431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 desempeño social a la planes operacionales y de negocios</w:t>
            </w:r>
            <w:r w:rsidRPr="001A4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? </w:t>
            </w:r>
            <w:r w:rsidR="00431206" w:rsidRPr="00C525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(S</w:t>
            </w:r>
            <w:r w:rsidRPr="00C525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</w:p>
          <w:p w:rsidR="00641A1E" w:rsidRPr="00F428C6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C525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F42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2. </w:t>
            </w:r>
            <w:r w:rsidR="00B943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Hay </w:t>
            </w:r>
            <w:r w:rsidR="004A3D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d</w:t>
            </w:r>
            <w:r w:rsidR="00F42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ocumentació</w:t>
            </w:r>
            <w:r w:rsidR="004A3D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n </w:t>
            </w:r>
            <w:r w:rsidR="00F42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que demuestra que el desempeño social</w:t>
            </w:r>
            <w:r w:rsidRPr="00F42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F428C6" w:rsidRPr="00F42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está integrado </w:t>
            </w:r>
            <w:r w:rsidR="008F2B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en </w:t>
            </w:r>
            <w:r w:rsidR="00F428C6" w:rsidRPr="00F42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planeación de negocio y</w:t>
            </w:r>
            <w:r w:rsidR="00B943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las</w:t>
            </w:r>
            <w:r w:rsidR="00F428C6" w:rsidRPr="00F42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decision</w:t>
            </w:r>
            <w:r w:rsidR="008F2B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</w:t>
            </w:r>
            <w:r w:rsidR="00F428C6" w:rsidRPr="00F42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 operacionales</w:t>
            </w:r>
            <w:r w:rsidRPr="00F42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, </w:t>
            </w:r>
            <w:r w:rsidR="00431206" w:rsidRPr="00F42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tales como</w:t>
            </w:r>
            <w:r w:rsidRPr="00F42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:</w:t>
            </w:r>
          </w:p>
          <w:p w:rsidR="00641A1E" w:rsidRPr="00F428C6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42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•</w:t>
            </w:r>
            <w:r w:rsidR="004A3D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las</w:t>
            </w:r>
            <w:r w:rsidRPr="00F42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F428C6" w:rsidRPr="00F42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actas de las reunion</w:t>
            </w:r>
            <w:r w:rsidR="00F42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</w:t>
            </w:r>
            <w:r w:rsidR="00F428C6" w:rsidRPr="00F42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 de la Junta (S</w:t>
            </w:r>
            <w:r w:rsidRPr="00F42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</w:p>
          <w:p w:rsidR="00641A1E" w:rsidRPr="00F428C6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42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•</w:t>
            </w:r>
            <w:r w:rsidR="004A3D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las</w:t>
            </w:r>
            <w:r w:rsidRPr="00F42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F428C6" w:rsidRPr="00F42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actas de las reuniones del equipo directivo (S</w:t>
            </w:r>
            <w:r w:rsidRPr="00F42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/N),</w:t>
            </w:r>
          </w:p>
          <w:p w:rsidR="004006E6" w:rsidRPr="00431206" w:rsidRDefault="00641A1E" w:rsidP="00431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431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• </w:t>
            </w:r>
            <w:r w:rsidR="00431206" w:rsidRPr="00431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plan de negocio</w:t>
            </w:r>
            <w:r w:rsidR="00F428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(S</w:t>
            </w:r>
            <w:r w:rsidRPr="00431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</w:p>
        </w:tc>
      </w:tr>
      <w:tr w:rsidR="004006E6" w:rsidRPr="00A27EBE" w:rsidTr="00641A1E">
        <w:trPr>
          <w:trHeight w:val="121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06E6" w:rsidRPr="00431206" w:rsidRDefault="004006E6" w:rsidP="004006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90B2E" w:rsidRPr="00590B2E" w:rsidRDefault="004006E6" w:rsidP="00590B2E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590B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2c.2 </w:t>
            </w:r>
            <w:r w:rsidR="00590B2E" w:rsidRPr="00590B2E">
              <w:rPr>
                <w:rFonts w:cs="Cambria"/>
                <w:sz w:val="20"/>
                <w:szCs w:val="20"/>
                <w:lang w:val="es-ES"/>
              </w:rPr>
              <w:t>La alta dirección analiza los datos del desempeño social, incluyendo los datos de</w:t>
            </w:r>
          </w:p>
          <w:p w:rsidR="004006E6" w:rsidRPr="00590B2E" w:rsidRDefault="00F527AB" w:rsidP="00590B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cs="Cambria"/>
                <w:sz w:val="20"/>
                <w:szCs w:val="20"/>
                <w:lang w:val="es-ES"/>
              </w:rPr>
              <w:t xml:space="preserve">los </w:t>
            </w:r>
            <w:r w:rsidR="00590B2E" w:rsidRPr="00590B2E">
              <w:rPr>
                <w:rFonts w:cs="Cambria"/>
                <w:sz w:val="20"/>
                <w:szCs w:val="20"/>
                <w:lang w:val="es-ES"/>
              </w:rPr>
              <w:t>resultados a nivel del cliente (ver sección 1), para comparar el desempeño realde la institución con las metas sociales planteadas.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41A1E" w:rsidRPr="004A3D6E" w:rsidRDefault="00F428C6" w:rsidP="00641A1E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4A3D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La </w:t>
            </w:r>
            <w:r w:rsidR="008F2B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alta dirección</w:t>
            </w:r>
            <w:r w:rsidRPr="004A3D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recibe informes</w:t>
            </w:r>
            <w:r w:rsidR="004A3D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por lo</w:t>
            </w:r>
            <w:r w:rsidR="004A3D6E" w:rsidRPr="004A3D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menos dos veces al año</w:t>
            </w:r>
            <w:r w:rsidR="00641A1E" w:rsidRPr="004A3D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, </w:t>
            </w:r>
            <w:r w:rsidR="004A3D6E" w:rsidRPr="004A3D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que contiene</w:t>
            </w:r>
            <w:r w:rsidR="004A3D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n</w:t>
            </w:r>
            <w:r w:rsidR="00641A1E" w:rsidRPr="004A3D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4A3D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los datos del desempeño social,</w:t>
            </w:r>
            <w:r w:rsidR="00641A1E" w:rsidRPr="004A3D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4A3D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incluyendo los datos de resultados a nivel del cliente</w:t>
            </w:r>
            <w:r w:rsidR="00641A1E" w:rsidRPr="004A3D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. </w:t>
            </w:r>
            <w:r w:rsidR="004A3D6E" w:rsidRPr="004A3D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(S</w:t>
            </w:r>
            <w:r w:rsidR="00641A1E" w:rsidRPr="004A3D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/N) </w:t>
            </w:r>
          </w:p>
          <w:p w:rsidR="004006E6" w:rsidRPr="004A3D6E" w:rsidRDefault="00B943A8" w:rsidP="00B943A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Varios de </w:t>
            </w:r>
            <w:r w:rsidR="004A3D6E" w:rsidRPr="004A3D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los ob</w:t>
            </w:r>
            <w:r w:rsidR="004A3D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jetivos concretos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en </w:t>
            </w:r>
            <w:r w:rsidR="004A3D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el ámbito del desempeño social </w:t>
            </w:r>
            <w:r w:rsidR="004A3D6E" w:rsidRPr="004A3D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están incluidos en el plan estratégico</w:t>
            </w:r>
            <w:r w:rsidR="004A3D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(p.ej</w:t>
            </w:r>
            <w:r w:rsidR="00641A1E" w:rsidRPr="004A3D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. </w:t>
            </w:r>
            <w:r w:rsidR="004A3D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los indicadores sociales o los indicadores de los resultatos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a nivel </w:t>
            </w:r>
            <w:r w:rsidR="004A3D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del cliente</w:t>
            </w:r>
            <w:r w:rsidR="00641A1E" w:rsidRPr="004A3D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)</w:t>
            </w:r>
          </w:p>
        </w:tc>
      </w:tr>
      <w:tr w:rsidR="004006E6" w:rsidRPr="00A27EBE" w:rsidTr="00641A1E">
        <w:trPr>
          <w:trHeight w:val="211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06E6" w:rsidRPr="004A3D6E" w:rsidRDefault="004006E6" w:rsidP="004006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90B2E" w:rsidRPr="00590B2E" w:rsidRDefault="004006E6" w:rsidP="00590B2E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590B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2c.3 </w:t>
            </w:r>
            <w:r w:rsidR="00590B2E" w:rsidRPr="00590B2E">
              <w:rPr>
                <w:rFonts w:cs="Cambria"/>
                <w:sz w:val="20"/>
                <w:szCs w:val="20"/>
                <w:lang w:val="es-ES"/>
              </w:rPr>
              <w:t>Los altos directivos consideran y toman medidas para evitar riesgos relacionados</w:t>
            </w:r>
          </w:p>
          <w:p w:rsidR="004006E6" w:rsidRPr="00590B2E" w:rsidRDefault="00590B2E" w:rsidP="00590B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590B2E">
              <w:rPr>
                <w:rFonts w:cs="Cambria"/>
                <w:sz w:val="20"/>
                <w:szCs w:val="20"/>
                <w:lang w:val="es-ES"/>
              </w:rPr>
              <w:t>al desempeño social (p. ej. riesgo de reputación, desvío de la misión)</w:t>
            </w:r>
            <w:r>
              <w:rPr>
                <w:rFonts w:cs="Cambria"/>
                <w:sz w:val="20"/>
                <w:szCs w:val="20"/>
                <w:lang w:val="es-ES"/>
              </w:rPr>
              <w:t>.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41A1E" w:rsidRPr="004A3D6E" w:rsidRDefault="004A3D6E" w:rsidP="00641A1E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4A3D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Por lo menos una vez al año</w:t>
            </w:r>
            <w:r w:rsidR="00641A1E" w:rsidRPr="004A3D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, </w:t>
            </w:r>
            <w:r w:rsidRPr="004A3D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los altos directivos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gestionan los riesgos relacionados al desempeño </w:t>
            </w:r>
            <w:r w:rsidR="004006E6" w:rsidRPr="004A3D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4637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mediante la evaluación y </w:t>
            </w:r>
            <w:r w:rsidR="00B943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la </w:t>
            </w:r>
            <w:r w:rsidR="004637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gestión de los riesgos relacionados a</w:t>
            </w:r>
            <w:r w:rsidR="004006E6" w:rsidRPr="004A3D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: </w:t>
            </w:r>
            <w:r w:rsidR="004006E6" w:rsidRPr="004A3D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 xml:space="preserve">•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Desvío de la misión</w:t>
            </w:r>
            <w:r w:rsidR="004006E6" w:rsidRPr="004A3D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(Y/N)</w:t>
            </w:r>
            <w:r w:rsidR="004006E6" w:rsidRPr="004A3D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>• Repu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tación</w:t>
            </w:r>
            <w:r w:rsidR="004006E6" w:rsidRPr="004A3D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(Y/N)</w:t>
            </w:r>
            <w:r w:rsidR="004006E6" w:rsidRPr="004A3D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 xml:space="preserve">• </w:t>
            </w:r>
            <w:r w:rsidR="004637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Perju</w:t>
            </w:r>
            <w:r w:rsidR="00B943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icio a los </w:t>
            </w:r>
            <w:r w:rsidR="004637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clientes</w:t>
            </w:r>
            <w:r w:rsidR="004006E6" w:rsidRPr="004A3D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(Y/N)</w:t>
            </w:r>
            <w:r w:rsidR="004006E6" w:rsidRPr="004A3D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 xml:space="preserve">• </w:t>
            </w:r>
            <w:r w:rsidR="004637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salida de los clientes</w:t>
            </w:r>
            <w:r w:rsidR="004006E6" w:rsidRPr="004A3D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(Y/N)</w:t>
            </w:r>
            <w:r w:rsidR="004006E6" w:rsidRPr="004A3D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 xml:space="preserve">• </w:t>
            </w:r>
            <w:r w:rsidR="004637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insatisfacción del personal y su salida (S</w:t>
            </w:r>
            <w:r w:rsidR="004006E6" w:rsidRPr="004A3D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  <w:r w:rsidR="004006E6" w:rsidRPr="004A3D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 xml:space="preserve">• </w:t>
            </w:r>
            <w:r w:rsidR="004637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el incentivo del comportamiento negativo del personal (S</w:t>
            </w:r>
            <w:r w:rsidR="004006E6" w:rsidRPr="004A3D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  <w:r w:rsidR="004006E6" w:rsidRPr="004A3D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 xml:space="preserve">• </w:t>
            </w:r>
            <w:r w:rsidR="004637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falta de transparencia</w:t>
            </w:r>
            <w:r w:rsidR="004006E6" w:rsidRPr="004A3D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(Y/N)</w:t>
            </w:r>
            <w:r w:rsidR="004006E6" w:rsidRPr="004A3D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 xml:space="preserve">• </w:t>
            </w:r>
            <w:r w:rsidR="004637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los impactos ambientales negativos (S</w:t>
            </w:r>
            <w:r w:rsidR="00641A1E" w:rsidRPr="004A3D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</w:p>
          <w:p w:rsidR="004006E6" w:rsidRPr="004A3D6E" w:rsidRDefault="00641A1E" w:rsidP="004A3D6E">
            <w:pPr>
              <w:pStyle w:val="Akapitzlist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4A3D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• </w:t>
            </w:r>
            <w:r w:rsidR="004A3D6E" w:rsidRPr="004A3D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las desigualdades de género y discriminació</w:t>
            </w:r>
            <w:r w:rsidR="004637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n  (S</w:t>
            </w:r>
            <w:r w:rsidRPr="004A3D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  <w:r w:rsidR="004006E6" w:rsidRPr="004A3D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</w:p>
        </w:tc>
      </w:tr>
      <w:tr w:rsidR="004006E6" w:rsidRPr="004006E6" w:rsidTr="00641A1E">
        <w:trPr>
          <w:trHeight w:val="145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06E6" w:rsidRPr="004A3D6E" w:rsidRDefault="004006E6" w:rsidP="004006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90B2E" w:rsidRPr="00590B2E" w:rsidRDefault="004006E6" w:rsidP="00590B2E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590B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2c.4 </w:t>
            </w:r>
            <w:r w:rsidR="00590B2E" w:rsidRPr="00590B2E">
              <w:rPr>
                <w:rFonts w:cs="Cambria"/>
                <w:sz w:val="20"/>
                <w:szCs w:val="20"/>
                <w:lang w:val="es-ES"/>
              </w:rPr>
              <w:t>El Director General/Presidente Ejecutivo hace rendir cuentas a los altos directivos</w:t>
            </w:r>
          </w:p>
          <w:p w:rsidR="00590B2E" w:rsidRPr="00590B2E" w:rsidRDefault="00590B2E" w:rsidP="00590B2E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590B2E">
              <w:rPr>
                <w:rFonts w:cs="Cambria"/>
                <w:sz w:val="20"/>
                <w:szCs w:val="20"/>
                <w:lang w:val="es-ES"/>
              </w:rPr>
              <w:t>por el progreso de la institución hacia sus metas sociales (p. ej. alcance de</w:t>
            </w:r>
          </w:p>
          <w:p w:rsidR="004006E6" w:rsidRPr="00590B2E" w:rsidRDefault="00590B2E" w:rsidP="00590B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590B2E">
              <w:rPr>
                <w:rFonts w:cs="Cambria"/>
                <w:sz w:val="20"/>
                <w:szCs w:val="20"/>
                <w:lang w:val="es-ES"/>
              </w:rPr>
              <w:t>clientes objetivo, implementación exitosa de prácticas de protección al cliente).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006E6" w:rsidRPr="004006E6" w:rsidRDefault="00641A1E" w:rsidP="00FE4236">
            <w:pPr>
              <w:spacing w:after="24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42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1. </w:t>
            </w:r>
            <w:r w:rsidR="00FE4236" w:rsidRPr="00FE42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Los altos </w:t>
            </w:r>
            <w:r w:rsidR="00FE42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directivo</w:t>
            </w:r>
            <w:r w:rsidR="00FE4236" w:rsidRPr="00FE42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 son responsables de lograr los objetivos del desempeño social espec</w:t>
            </w:r>
            <w:r w:rsidR="00FE42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íficos  (S</w:t>
            </w:r>
            <w:r w:rsidRPr="00FE42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/N)                                                                                                                                                                                     2. </w:t>
            </w:r>
            <w:r w:rsidR="00FE4236" w:rsidRPr="00FE42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EL Director Gene</w:t>
            </w:r>
            <w:r w:rsidR="00FE42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ral/Presidente Ejecutivo evalúa</w:t>
            </w:r>
            <w:r w:rsidR="00FE4236" w:rsidRPr="00FE42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FE42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y recompensa</w:t>
            </w:r>
            <w:r w:rsidR="00FE4236" w:rsidRPr="00FE42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formalmente a los altos directivos</w:t>
            </w:r>
            <w:r w:rsidR="00FE42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 por el logro de los objetivos del desempeño social</w:t>
            </w:r>
            <w:r w:rsidRPr="00FE42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. </w:t>
            </w:r>
            <w:r w:rsidRPr="00641A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(Y/N)</w:t>
            </w:r>
            <w:r w:rsidR="004006E6" w:rsidRPr="004006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</w:p>
        </w:tc>
      </w:tr>
      <w:tr w:rsidR="004006E6" w:rsidRPr="00A27EBE" w:rsidTr="00641A1E">
        <w:trPr>
          <w:trHeight w:val="42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06E6" w:rsidRPr="004006E6" w:rsidRDefault="004006E6" w:rsidP="004006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C638C" w:rsidRPr="009C638C" w:rsidRDefault="004006E6" w:rsidP="009C638C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color w:val="060A1F"/>
                <w:sz w:val="20"/>
                <w:szCs w:val="20"/>
                <w:lang w:val="es-ES"/>
              </w:rPr>
            </w:pPr>
            <w:r w:rsidRPr="009C6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2c.5</w:t>
            </w:r>
            <w:r w:rsidR="009C638C">
              <w:rPr>
                <w:rFonts w:ascii="Cambria" w:hAnsi="Cambria" w:cs="Cambria"/>
                <w:color w:val="060A1F"/>
                <w:lang w:val="es-ES"/>
              </w:rPr>
              <w:t xml:space="preserve"> </w:t>
            </w:r>
            <w:r w:rsidR="009C638C" w:rsidRPr="009C638C">
              <w:rPr>
                <w:rFonts w:cs="Cambria"/>
                <w:color w:val="060A1F"/>
                <w:sz w:val="20"/>
                <w:szCs w:val="20"/>
                <w:lang w:val="es-ES"/>
              </w:rPr>
              <w:t>La alta administración y la Junta de Directores están al tanto del riesgo de</w:t>
            </w:r>
          </w:p>
          <w:p w:rsidR="009C638C" w:rsidRPr="009C638C" w:rsidRDefault="009C638C" w:rsidP="009C638C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color w:val="060A1F"/>
                <w:sz w:val="20"/>
                <w:szCs w:val="20"/>
                <w:lang w:val="es-ES"/>
              </w:rPr>
            </w:pPr>
            <w:r w:rsidRPr="009C638C">
              <w:rPr>
                <w:rFonts w:cs="Cambria"/>
                <w:color w:val="060A1F"/>
                <w:sz w:val="20"/>
                <w:szCs w:val="20"/>
                <w:lang w:val="es-ES"/>
              </w:rPr>
              <w:t>sobreendeudamiento y lo monitorean con regularidad. (Principio de Protección</w:t>
            </w:r>
          </w:p>
          <w:p w:rsidR="004006E6" w:rsidRPr="00900FFD" w:rsidRDefault="009C638C" w:rsidP="009C6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9C638C">
              <w:rPr>
                <w:rFonts w:cs="Cambria"/>
                <w:color w:val="060A1F"/>
                <w:sz w:val="20"/>
                <w:szCs w:val="20"/>
                <w:lang w:val="es-ES"/>
              </w:rPr>
              <w:t>al Cliente 2</w:t>
            </w:r>
            <w:r w:rsidR="004006E6" w:rsidRPr="00900F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)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006E6" w:rsidRPr="00290EA9" w:rsidRDefault="00641A1E" w:rsidP="00B94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E42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1. </w:t>
            </w:r>
            <w:r w:rsidR="00FE4236" w:rsidRPr="00FE42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</w:t>
            </w:r>
            <w:r w:rsidR="00B943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</w:t>
            </w:r>
            <w:r w:rsidR="00FE4236" w:rsidRPr="00FE42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g</w:t>
            </w:r>
            <w:r w:rsidR="00B943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erencias</w:t>
            </w:r>
            <w:r w:rsidR="00FE4236" w:rsidRPr="00FE42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de la IMF y la Junta de Directivos </w:t>
            </w:r>
            <w:r w:rsidRPr="00FE42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FE42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muestran preocupación</w:t>
            </w:r>
            <w:r w:rsidRPr="00FE42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FE42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y están al tanto del riesgo de sobreendeudamiento de los clientes</w:t>
            </w:r>
            <w:r w:rsidRPr="00FE42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FE4236" w:rsidRPr="00FE42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y lo monitor</w:t>
            </w:r>
            <w:r w:rsidR="002017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</w:t>
            </w:r>
            <w:r w:rsidR="00FE4236" w:rsidRPr="00FE42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an </w:t>
            </w:r>
            <w:r w:rsidR="00FE42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(S</w:t>
            </w:r>
            <w:r w:rsidRPr="00FE42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/N)                                                                                                         2. </w:t>
            </w:r>
            <w:r w:rsidR="006D371E" w:rsidRPr="006D37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En los mercados de alto riesgo</w:t>
            </w:r>
            <w:r w:rsidRPr="006D37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, </w:t>
            </w:r>
            <w:r w:rsidR="00290E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se requiere</w:t>
            </w:r>
            <w:r w:rsidR="003377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un esfuerzo extra</w:t>
            </w:r>
            <w:r w:rsidRPr="006D37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.  </w:t>
            </w:r>
            <w:r w:rsidR="006D371E" w:rsidRPr="006D37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</w:t>
            </w:r>
            <w:r w:rsidR="00B943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</w:t>
            </w:r>
            <w:r w:rsidR="006D371E" w:rsidRPr="006D37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G</w:t>
            </w:r>
            <w:r w:rsidR="00B943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erencias </w:t>
            </w:r>
            <w:r w:rsidR="006D371E" w:rsidRPr="006D37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y la Junta de Directivos definen qu</w:t>
            </w:r>
            <w:r w:rsidR="006D37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é es un alto riesgo</w:t>
            </w:r>
            <w:r w:rsidRPr="006D37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. </w:t>
            </w:r>
            <w:r w:rsidR="006D371E" w:rsidRPr="00290E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Se encargan de revisar la información</w:t>
            </w:r>
            <w:r w:rsidR="003377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relevante sobre el nivel del mercado</w:t>
            </w:r>
            <w:r w:rsidR="006D371E" w:rsidRPr="00290E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Pr="00290E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3377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(</w:t>
            </w:r>
            <w:r w:rsidRPr="00290E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relevant</w:t>
            </w:r>
            <w:r w:rsidR="00290EA9" w:rsidRPr="00290E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e para el </w:t>
            </w:r>
            <w:r w:rsidR="003377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ámbito operativo actual o planeado de la institución financiera</w:t>
            </w:r>
            <w:r w:rsidRPr="00290E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).</w:t>
            </w:r>
          </w:p>
        </w:tc>
      </w:tr>
      <w:tr w:rsidR="00641A1E" w:rsidRPr="00B943A8" w:rsidTr="00641A1E">
        <w:trPr>
          <w:trHeight w:val="12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C638C" w:rsidRPr="009C638C" w:rsidRDefault="00641A1E" w:rsidP="009C638C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,Bold"/>
                <w:bCs/>
                <w:sz w:val="20"/>
                <w:szCs w:val="20"/>
                <w:lang w:val="es-ES"/>
              </w:rPr>
            </w:pPr>
            <w:r w:rsidRPr="009C6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2d. </w:t>
            </w:r>
            <w:r w:rsidR="009C638C" w:rsidRPr="009C638C">
              <w:rPr>
                <w:rFonts w:cs="Cambria,Bold"/>
                <w:bCs/>
                <w:sz w:val="20"/>
                <w:szCs w:val="20"/>
                <w:lang w:val="es-ES"/>
              </w:rPr>
              <w:t>Los empleados son contratados, evaluados, y reconocidos en base a</w:t>
            </w:r>
          </w:p>
          <w:p w:rsidR="00641A1E" w:rsidRPr="009C638C" w:rsidRDefault="009C638C" w:rsidP="009C6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9C638C">
              <w:rPr>
                <w:rFonts w:cs="Cambria,Bold"/>
                <w:bCs/>
                <w:sz w:val="20"/>
                <w:szCs w:val="20"/>
                <w:lang w:val="es-ES"/>
              </w:rPr>
              <w:t>criterios de desempeño social y financiero.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C638C" w:rsidRPr="009C638C" w:rsidRDefault="00641A1E" w:rsidP="009C638C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color w:val="060A1F"/>
                <w:sz w:val="20"/>
                <w:szCs w:val="20"/>
                <w:lang w:val="es-ES"/>
              </w:rPr>
            </w:pPr>
            <w:r w:rsidRPr="009C6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2d.1. </w:t>
            </w:r>
            <w:r w:rsidR="009C638C" w:rsidRPr="009C638C">
              <w:rPr>
                <w:rFonts w:cs="Cambria"/>
                <w:color w:val="060A1F"/>
                <w:sz w:val="20"/>
                <w:szCs w:val="20"/>
                <w:lang w:val="es-ES"/>
              </w:rPr>
              <w:t>Los candidatos a puestos de trabajo son examinados acerca de su compromiso</w:t>
            </w:r>
          </w:p>
          <w:p w:rsidR="009C638C" w:rsidRPr="009C638C" w:rsidRDefault="009C638C" w:rsidP="009C638C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color w:val="060A1F"/>
                <w:sz w:val="20"/>
                <w:szCs w:val="20"/>
                <w:lang w:val="es-ES"/>
              </w:rPr>
            </w:pPr>
            <w:r w:rsidRPr="009C638C">
              <w:rPr>
                <w:rFonts w:cs="Cambria"/>
                <w:color w:val="060A1F"/>
                <w:sz w:val="20"/>
                <w:szCs w:val="20"/>
                <w:lang w:val="es-ES"/>
              </w:rPr>
              <w:t>con las metas sociales de la institución, y su capacidad para llevar a cabo</w:t>
            </w:r>
          </w:p>
          <w:p w:rsidR="009C638C" w:rsidRPr="009C638C" w:rsidRDefault="009C638C" w:rsidP="009C638C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color w:val="060A1F"/>
                <w:sz w:val="20"/>
                <w:szCs w:val="20"/>
                <w:lang w:val="es-ES"/>
              </w:rPr>
            </w:pPr>
            <w:r w:rsidRPr="009C638C">
              <w:rPr>
                <w:rFonts w:cs="Cambria"/>
                <w:color w:val="060A1F"/>
                <w:sz w:val="20"/>
                <w:szCs w:val="20"/>
                <w:lang w:val="es-ES"/>
              </w:rPr>
              <w:t>responsabilidades laborales relacionadas al desempeño social, cuando sea</w:t>
            </w:r>
          </w:p>
          <w:p w:rsidR="00641A1E" w:rsidRPr="004006E6" w:rsidRDefault="009C638C" w:rsidP="009C6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638C">
              <w:rPr>
                <w:rFonts w:cs="Cambria"/>
                <w:color w:val="060A1F"/>
                <w:sz w:val="20"/>
                <w:szCs w:val="20"/>
                <w:lang w:val="es-ES"/>
              </w:rPr>
              <w:t>pertinente.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41A1E" w:rsidRPr="00A75B48" w:rsidRDefault="00337759" w:rsidP="00A75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3377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El proceso de contratación de la IMF</w:t>
            </w:r>
            <w:r w:rsidR="00B943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306A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(exa</w:t>
            </w:r>
            <w:r w:rsidR="00A75B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men</w:t>
            </w:r>
            <w:r w:rsidRPr="003377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de los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641A1E" w:rsidRPr="003377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CVs, </w:t>
            </w:r>
            <w:r w:rsidR="00E90B41" w:rsidRPr="003377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entrevista de los candidatos</w:t>
            </w:r>
            <w:r w:rsidR="00641A1E" w:rsidRPr="003377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, </w:t>
            </w:r>
            <w:r w:rsidR="00A75B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verificación de referencias</w:t>
            </w:r>
            <w:r w:rsidR="00641A1E" w:rsidRPr="003377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, etc.)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evalúa los conocimientos de los candidatos y su voluntad</w:t>
            </w:r>
            <w:r w:rsidR="00A75B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par</w:t>
            </w:r>
            <w:r w:rsidR="00641A1E" w:rsidRPr="003377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a </w:t>
            </w:r>
            <w:r w:rsidR="00A75B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cum</w:t>
            </w:r>
            <w:r w:rsidR="00306A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plir los  requisitos relacionado</w:t>
            </w:r>
            <w:r w:rsidR="00A75B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 al desempeño social.</w:t>
            </w:r>
            <w:r w:rsidR="00641A1E" w:rsidRPr="003377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A75B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(S</w:t>
            </w:r>
            <w:r w:rsidR="00641A1E" w:rsidRPr="00A75B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/N)          </w:t>
            </w:r>
          </w:p>
        </w:tc>
      </w:tr>
      <w:tr w:rsidR="00641A1E" w:rsidRPr="00A27EBE" w:rsidTr="00641A1E">
        <w:trPr>
          <w:trHeight w:val="24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41A1E" w:rsidRPr="00A75B48" w:rsidRDefault="00641A1E" w:rsidP="004006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C638C" w:rsidRPr="009C638C" w:rsidRDefault="00641A1E" w:rsidP="009C638C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color w:val="060A1F"/>
                <w:sz w:val="20"/>
                <w:szCs w:val="20"/>
                <w:lang w:val="es-ES"/>
              </w:rPr>
            </w:pPr>
            <w:r w:rsidRPr="00900F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2d.2. </w:t>
            </w:r>
            <w:r w:rsidR="009C638C" w:rsidRPr="009C638C">
              <w:rPr>
                <w:rFonts w:cs="Cambria"/>
                <w:color w:val="060A1F"/>
                <w:sz w:val="20"/>
                <w:szCs w:val="20"/>
                <w:lang w:val="es-ES"/>
              </w:rPr>
              <w:t>La institución evalúa la manera en que los empleados llevan a cabo sus</w:t>
            </w:r>
          </w:p>
          <w:p w:rsidR="009C638C" w:rsidRPr="009C638C" w:rsidRDefault="009C638C" w:rsidP="009C638C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color w:val="060A1F"/>
                <w:sz w:val="20"/>
                <w:szCs w:val="20"/>
                <w:lang w:val="es-ES"/>
              </w:rPr>
            </w:pPr>
            <w:r w:rsidRPr="009C638C">
              <w:rPr>
                <w:rFonts w:cs="Cambria"/>
                <w:color w:val="060A1F"/>
                <w:sz w:val="20"/>
                <w:szCs w:val="20"/>
                <w:lang w:val="es-ES"/>
              </w:rPr>
              <w:t>responsabilidades de desempeño social y desempeño financiero relacionadas a</w:t>
            </w:r>
          </w:p>
          <w:p w:rsidR="00641A1E" w:rsidRPr="004006E6" w:rsidRDefault="009C638C" w:rsidP="009C6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C638C">
              <w:rPr>
                <w:rFonts w:cs="Cambria"/>
                <w:color w:val="060A1F"/>
                <w:sz w:val="20"/>
                <w:szCs w:val="20"/>
                <w:lang w:val="es-ES"/>
              </w:rPr>
              <w:t>su puesto.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41A1E" w:rsidRPr="00E90B41" w:rsidRDefault="00E65A31" w:rsidP="00A75B4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90B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Las evaluación de los empleados</w:t>
            </w:r>
            <w:r w:rsidR="00641A1E" w:rsidRPr="00E90B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i</w:t>
            </w:r>
            <w:r w:rsidRPr="00E90B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ncluye</w:t>
            </w:r>
            <w:r w:rsidR="00E90B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las metas de desempeño social</w:t>
            </w:r>
            <w:r w:rsidR="00641A1E" w:rsidRPr="00E90B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, </w:t>
            </w:r>
            <w:r w:rsidRPr="00E90B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evaluación sobre la</w:t>
            </w:r>
            <w:r w:rsidR="00E90B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 habilidades del empleado y su voluntad</w:t>
            </w:r>
            <w:r w:rsidR="00641A1E" w:rsidRPr="00E90B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E90B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de llevar a cabo las responsabilidades de desempeño social</w:t>
            </w:r>
            <w:r w:rsidR="00641A1E" w:rsidRPr="00E90B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E90B41" w:rsidRPr="00E90B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relacionadas a su puesto, tales com</w:t>
            </w:r>
            <w:r w:rsidR="00E90B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o</w:t>
            </w:r>
            <w:r w:rsidR="00641A1E" w:rsidRPr="00E90B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:  </w:t>
            </w:r>
            <w:r w:rsidR="00641A1E" w:rsidRPr="00E90B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 xml:space="preserve"> • </w:t>
            </w:r>
            <w:r w:rsidR="0020179F" w:rsidRPr="00E90B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Servicio del cliente</w:t>
            </w:r>
            <w:r w:rsidR="00641A1E" w:rsidRPr="00E90B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(Y/N)</w:t>
            </w:r>
            <w:r w:rsidR="00641A1E" w:rsidRPr="00E90B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 xml:space="preserve">• </w:t>
            </w:r>
            <w:r w:rsidR="00A75B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Contratación de los clientes</w:t>
            </w:r>
            <w:r w:rsidR="00641A1E" w:rsidRPr="00E90B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A75B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del mercado objetivo </w:t>
            </w:r>
            <w:r w:rsidR="00E90B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(S/N)</w:t>
            </w:r>
            <w:r w:rsidR="00E90B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>• Calidad de la recopilación de los datos sociales</w:t>
            </w:r>
            <w:r w:rsidR="00641A1E" w:rsidRPr="00E90B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E90B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(S</w:t>
            </w:r>
            <w:r w:rsidR="00641A1E" w:rsidRPr="00E90B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  <w:r w:rsidR="00641A1E" w:rsidRPr="00E90B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 xml:space="preserve">• </w:t>
            </w:r>
            <w:r w:rsidR="0020179F" w:rsidRPr="00E90B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Retención de clientes</w:t>
            </w:r>
            <w:r w:rsidR="00641A1E" w:rsidRPr="00E90B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(Y/N)</w:t>
            </w:r>
            <w:r w:rsidR="00641A1E" w:rsidRPr="00E90B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 xml:space="preserve">• </w:t>
            </w:r>
            <w:r w:rsidR="0020179F" w:rsidRPr="00E90B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Calidad de</w:t>
            </w:r>
            <w:r w:rsidR="00306A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20179F" w:rsidRPr="00E90B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cartera</w:t>
            </w:r>
            <w:r w:rsidR="00641A1E" w:rsidRPr="00E90B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(Y/N) </w:t>
            </w:r>
            <w:r w:rsidR="00641A1E" w:rsidRPr="00E90B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</w:r>
            <w:r w:rsidR="00641A1E" w:rsidRPr="00E90B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lastRenderedPageBreak/>
              <w:t xml:space="preserve">• </w:t>
            </w:r>
            <w:r w:rsidRPr="00E90B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crecimiento intensivo vs crecimiento extensivo (S</w:t>
            </w:r>
            <w:r w:rsidR="00641A1E" w:rsidRPr="00E90B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</w:p>
        </w:tc>
      </w:tr>
      <w:tr w:rsidR="00641A1E" w:rsidRPr="00A27EBE" w:rsidTr="00641A1E">
        <w:trPr>
          <w:trHeight w:val="15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41A1E" w:rsidRPr="00E90B41" w:rsidRDefault="00641A1E" w:rsidP="004006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C638C" w:rsidRPr="009C638C" w:rsidRDefault="00641A1E" w:rsidP="009C638C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9C6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2d.3 </w:t>
            </w:r>
            <w:r w:rsidR="009C638C" w:rsidRPr="009C638C">
              <w:rPr>
                <w:rFonts w:cs="Cambria"/>
                <w:sz w:val="20"/>
                <w:szCs w:val="20"/>
                <w:lang w:val="es-ES"/>
              </w:rPr>
              <w:t>Se espera que todo el personal cumpla con los estándares de conducta</w:t>
            </w:r>
          </w:p>
          <w:p w:rsidR="009C638C" w:rsidRPr="009C638C" w:rsidRDefault="009C638C" w:rsidP="009C638C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9C638C">
              <w:rPr>
                <w:rFonts w:cs="Cambria"/>
                <w:sz w:val="20"/>
                <w:szCs w:val="20"/>
                <w:lang w:val="es-ES"/>
              </w:rPr>
              <w:t>profesional, y especialmente, que las prácticas aceptables e inaceptables de</w:t>
            </w:r>
          </w:p>
          <w:p w:rsidR="009C638C" w:rsidRPr="009C638C" w:rsidRDefault="009C638C" w:rsidP="009C638C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9C638C">
              <w:rPr>
                <w:rFonts w:cs="Cambria"/>
                <w:sz w:val="20"/>
                <w:szCs w:val="20"/>
                <w:lang w:val="es-ES"/>
              </w:rPr>
              <w:t>cobro de deuda estén claramente presentadas en un código de ética, el libro de</w:t>
            </w:r>
          </w:p>
          <w:p w:rsidR="009C638C" w:rsidRPr="009C638C" w:rsidRDefault="009C638C" w:rsidP="009C638C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9C638C">
              <w:rPr>
                <w:rFonts w:cs="Cambria"/>
                <w:sz w:val="20"/>
                <w:szCs w:val="20"/>
                <w:lang w:val="es-ES"/>
              </w:rPr>
              <w:t>normas para el personal, o el manual de cobro de deudas. (Principio de</w:t>
            </w:r>
          </w:p>
          <w:p w:rsidR="00641A1E" w:rsidRPr="00900FFD" w:rsidRDefault="009C638C" w:rsidP="009C6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9C638C">
              <w:rPr>
                <w:rFonts w:cs="Cambria"/>
                <w:sz w:val="20"/>
                <w:szCs w:val="20"/>
                <w:lang w:val="es-ES"/>
              </w:rPr>
              <w:t>Protección al Cliente 5)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41A1E" w:rsidRPr="00E65A31" w:rsidRDefault="00E65A31" w:rsidP="00870D0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65A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IMF refleja claramente</w:t>
            </w:r>
            <w:r w:rsidR="00641A1E" w:rsidRPr="00E65A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Pr="00E65A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en el Código de Conducta</w:t>
            </w:r>
            <w:r w:rsidR="00641A1E" w:rsidRPr="00E65A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Pr="00E65A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(p</w:t>
            </w:r>
            <w:r w:rsidR="00641A1E" w:rsidRPr="00E65A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.e</w:t>
            </w:r>
            <w:r w:rsidRPr="00E65A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j., en el Código de Conducta, Código de Ética, Libro sobre las normas del personal</w:t>
            </w:r>
            <w:r w:rsidR="00641A1E" w:rsidRPr="00E65A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) </w:t>
            </w:r>
            <w:r w:rsidR="00306A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los está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ndares específicos de la conducta profesional que se esper</w:t>
            </w:r>
            <w:r w:rsidR="00306A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a del personal encargado de realizar</w:t>
            </w:r>
            <w:r w:rsidR="00870D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las</w:t>
            </w:r>
            <w:r w:rsidR="00306A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cobr</w:t>
            </w:r>
            <w:r w:rsidR="00870D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anzas </w:t>
            </w:r>
            <w:r w:rsidR="00641A1E" w:rsidRPr="00E65A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(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inluyendo</w:t>
            </w:r>
            <w:r w:rsidR="00563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a</w:t>
            </w:r>
            <w:r w:rsidR="00870D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 personal de cobranzas terciarizado)</w:t>
            </w:r>
            <w:r w:rsidR="00641A1E" w:rsidRPr="00E65A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.</w:t>
            </w:r>
          </w:p>
        </w:tc>
      </w:tr>
      <w:tr w:rsidR="00641A1E" w:rsidRPr="00A27EBE" w:rsidTr="00641A1E">
        <w:trPr>
          <w:trHeight w:val="15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41A1E" w:rsidRPr="00E65A31" w:rsidRDefault="00641A1E" w:rsidP="004006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C638C" w:rsidRPr="009C638C" w:rsidRDefault="00641A1E" w:rsidP="009C638C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9C6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2d.4 </w:t>
            </w:r>
            <w:r w:rsidR="009C638C" w:rsidRPr="009C638C">
              <w:rPr>
                <w:rFonts w:cs="Cambria"/>
                <w:sz w:val="20"/>
                <w:szCs w:val="20"/>
                <w:lang w:val="es-ES"/>
              </w:rPr>
              <w:t>Se contrata y capacita al personal de acuerdo con el código de ética; el personal</w:t>
            </w:r>
          </w:p>
          <w:p w:rsidR="009C638C" w:rsidRPr="009C638C" w:rsidRDefault="009C638C" w:rsidP="009C638C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9C638C">
              <w:rPr>
                <w:rFonts w:cs="Cambria"/>
                <w:sz w:val="20"/>
                <w:szCs w:val="20"/>
                <w:lang w:val="es-ES"/>
              </w:rPr>
              <w:t>de cobranza recibe capacitación en prácticas aceptables de cobro de deudas y</w:t>
            </w:r>
          </w:p>
          <w:p w:rsidR="009C638C" w:rsidRPr="009C638C" w:rsidRDefault="009C638C" w:rsidP="009C638C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9C638C">
              <w:rPr>
                <w:rFonts w:cs="Cambria"/>
                <w:sz w:val="20"/>
                <w:szCs w:val="20"/>
                <w:lang w:val="es-ES"/>
              </w:rPr>
              <w:t>procedimientos de recuperación de préstamos. Se espera que los cobros</w:t>
            </w:r>
          </w:p>
          <w:p w:rsidR="009C638C" w:rsidRPr="009C638C" w:rsidRDefault="009C638C" w:rsidP="009C638C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9C638C">
              <w:rPr>
                <w:rFonts w:cs="Cambria"/>
                <w:sz w:val="20"/>
                <w:szCs w:val="20"/>
                <w:lang w:val="es-ES"/>
              </w:rPr>
              <w:t>internos y de terceros sigan las mismas prácticas. (Principio de Protección al</w:t>
            </w:r>
          </w:p>
          <w:p w:rsidR="00641A1E" w:rsidRPr="00900FFD" w:rsidRDefault="009C638C" w:rsidP="009C6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9C638C">
              <w:rPr>
                <w:rFonts w:cs="Cambria"/>
                <w:sz w:val="20"/>
                <w:szCs w:val="20"/>
                <w:lang w:val="es-ES"/>
              </w:rPr>
              <w:t>Cliente 5)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14E73" w:rsidRDefault="00641A1E" w:rsidP="00514E7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90B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1.</w:t>
            </w:r>
            <w:r w:rsidR="00E90B41" w:rsidRPr="00E90B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Se contrata y capacita</w:t>
            </w:r>
            <w:r w:rsidRPr="00E90B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E90B41" w:rsidRPr="00E90B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al personal de la IMF</w:t>
            </w:r>
            <w:r w:rsidRPr="00E90B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E90B41" w:rsidRPr="00E90B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de acuerdo con el código de ética</w:t>
            </w:r>
            <w:r w:rsidRPr="00E90B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                                                   2. </w:t>
            </w:r>
            <w:r w:rsidR="00E90B41" w:rsidRPr="00E90B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Se capacita al personal de la IMF de acuerdo</w:t>
            </w:r>
            <w:r w:rsidRPr="00E90B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E90B41" w:rsidRPr="00E90B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con el código de ética</w:t>
            </w:r>
            <w:r w:rsidRPr="00E90B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: </w:t>
            </w:r>
            <w:r w:rsidR="00E90B41" w:rsidRPr="00E90B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capacitación inicial</w:t>
            </w:r>
            <w:r w:rsidRPr="00E90B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inclu</w:t>
            </w:r>
            <w:r w:rsidR="00E90B41" w:rsidRPr="00E90B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ye</w:t>
            </w:r>
            <w:r w:rsidR="00E90B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la revisión del Código de Conducta</w:t>
            </w:r>
            <w:r w:rsidRPr="00E90B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E90B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y un debate con el nuevo personal sobre las situaciones</w:t>
            </w:r>
            <w:r w:rsidRPr="00E90B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E90B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en</w:t>
            </w:r>
            <w:r w:rsidRPr="00E90B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E90B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las que</w:t>
            </w:r>
            <w:r w:rsidR="00E90B41" w:rsidRPr="00E90B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el cumplimiento con </w:t>
            </w:r>
            <w:r w:rsidR="00E90B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dicho código puede</w:t>
            </w:r>
            <w:r w:rsidR="00A85F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n</w:t>
            </w:r>
            <w:r w:rsidRPr="00E90B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3C77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resultar un desafío</w:t>
            </w:r>
            <w:r w:rsidRPr="00E90B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.                                                                                                                             </w:t>
            </w:r>
            <w:r w:rsidRPr="00563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3. </w:t>
            </w:r>
            <w:r w:rsidR="00A85F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Las p</w:t>
            </w:r>
            <w:r w:rsidR="005635C6" w:rsidRPr="00563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rácticas de cobranzas </w:t>
            </w:r>
            <w:r w:rsidR="00A85F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se </w:t>
            </w:r>
            <w:r w:rsidR="005635C6" w:rsidRPr="00563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abarcan durante</w:t>
            </w:r>
            <w:r w:rsidRPr="00563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5635C6" w:rsidRPr="00563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la capacitación </w:t>
            </w:r>
            <w:r w:rsidR="00A85F80" w:rsidRPr="00563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inicial</w:t>
            </w:r>
            <w:r w:rsidR="00A85F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con </w:t>
            </w:r>
            <w:r w:rsidR="00563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todo el personal </w:t>
            </w:r>
            <w:r w:rsidR="00A85F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involucrado</w:t>
            </w:r>
            <w:r w:rsidRPr="00563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(</w:t>
            </w:r>
            <w:r w:rsidR="003C77A3" w:rsidRPr="00563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agentes de préstamo, </w:t>
            </w:r>
            <w:r w:rsidR="00563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personal de cobro</w:t>
            </w:r>
            <w:r w:rsidR="003C77A3" w:rsidRPr="00563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y</w:t>
            </w:r>
            <w:r w:rsidRPr="00563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3C77A3" w:rsidRPr="00563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los gerentes de sucursales</w:t>
            </w:r>
            <w:r w:rsidRPr="00563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).</w:t>
            </w:r>
            <w:r w:rsidR="00A85F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3C77A3" w:rsidRPr="00563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En particular</w:t>
            </w:r>
            <w:r w:rsidRPr="00563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, </w:t>
            </w:r>
            <w:r w:rsidR="00563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se capacita </w:t>
            </w:r>
            <w:r w:rsidR="003377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al personal </w:t>
            </w:r>
            <w:r w:rsidR="00514E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en</w:t>
            </w:r>
            <w:r w:rsidR="003377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prácticas </w:t>
            </w:r>
            <w:r w:rsidR="00514E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aceptables de cobros de deudas </w:t>
            </w:r>
            <w:r w:rsidRPr="00563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3377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y los procedimientos de recuperación de préstamos</w:t>
            </w:r>
            <w:r w:rsidRPr="00563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.  </w:t>
            </w:r>
          </w:p>
          <w:p w:rsidR="00641A1E" w:rsidRPr="005635C6" w:rsidRDefault="00641A1E" w:rsidP="00A85F8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563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4. </w:t>
            </w:r>
            <w:r w:rsidR="003C77A3" w:rsidRPr="00563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La </w:t>
            </w:r>
            <w:r w:rsidR="005635C6" w:rsidRPr="00563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misma capacitación se ofrece a la parte t</w:t>
            </w:r>
            <w:r w:rsidR="00A85F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erceriariza</w:t>
            </w:r>
            <w:r w:rsidR="005635C6" w:rsidRPr="00563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en caso de</w:t>
            </w:r>
            <w:r w:rsidRPr="00563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563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cobro</w:t>
            </w:r>
            <w:r w:rsidR="00A85F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</w:t>
            </w:r>
            <w:r w:rsidR="00563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3377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subcontratado</w:t>
            </w:r>
            <w:r w:rsidR="00A85F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</w:t>
            </w:r>
            <w:r w:rsidR="003377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A85F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para que </w:t>
            </w:r>
            <w:r w:rsidR="003377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cumpl</w:t>
            </w:r>
            <w:r w:rsidR="00A85F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a</w:t>
            </w:r>
            <w:r w:rsidR="003377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las mismas normas que el personal de la </w:t>
            </w:r>
            <w:r w:rsidR="00A85F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IMF</w:t>
            </w:r>
            <w:r w:rsidRPr="00563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.</w:t>
            </w:r>
          </w:p>
        </w:tc>
      </w:tr>
      <w:tr w:rsidR="00641A1E" w:rsidRPr="00A27EBE" w:rsidTr="00641A1E">
        <w:trPr>
          <w:trHeight w:val="42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41A1E" w:rsidRPr="005635C6" w:rsidRDefault="00641A1E" w:rsidP="004006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C638C" w:rsidRPr="009C638C" w:rsidRDefault="00641A1E" w:rsidP="009C638C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9C6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2d.5 </w:t>
            </w:r>
            <w:r w:rsidR="009C638C" w:rsidRPr="009C638C">
              <w:rPr>
                <w:rFonts w:cs="Cambria"/>
                <w:sz w:val="20"/>
                <w:szCs w:val="20"/>
                <w:lang w:val="es-ES"/>
              </w:rPr>
              <w:t xml:space="preserve">Los objetivos de productividad y </w:t>
            </w:r>
            <w:r w:rsidR="00F527AB">
              <w:rPr>
                <w:rFonts w:cs="Cambria"/>
                <w:sz w:val="20"/>
                <w:szCs w:val="20"/>
                <w:lang w:val="es-ES"/>
              </w:rPr>
              <w:t xml:space="preserve">los </w:t>
            </w:r>
            <w:r w:rsidR="009C638C" w:rsidRPr="009C638C">
              <w:rPr>
                <w:rFonts w:cs="Cambria"/>
                <w:sz w:val="20"/>
                <w:szCs w:val="20"/>
                <w:lang w:val="es-ES"/>
              </w:rPr>
              <w:t>sistemas de incentivos de los empleados valoran</w:t>
            </w:r>
          </w:p>
          <w:p w:rsidR="009C638C" w:rsidRPr="009C638C" w:rsidRDefault="009C638C" w:rsidP="009C638C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9C638C">
              <w:rPr>
                <w:rFonts w:cs="Cambria"/>
                <w:sz w:val="20"/>
                <w:szCs w:val="20"/>
                <w:lang w:val="es-ES"/>
              </w:rPr>
              <w:t xml:space="preserve">la calidad de cartera tanto como otros factores, tales como el desembolso </w:t>
            </w:r>
            <w:r w:rsidR="00F527AB">
              <w:rPr>
                <w:rFonts w:cs="Cambria"/>
                <w:sz w:val="20"/>
                <w:szCs w:val="20"/>
                <w:lang w:val="es-ES"/>
              </w:rPr>
              <w:t xml:space="preserve">y </w:t>
            </w:r>
            <w:r w:rsidRPr="009C638C">
              <w:rPr>
                <w:rFonts w:cs="Cambria"/>
                <w:sz w:val="20"/>
                <w:szCs w:val="20"/>
                <w:lang w:val="es-ES"/>
              </w:rPr>
              <w:t>aumento de clientes. El crecimiento es recompensado sólo si la calidad de la</w:t>
            </w:r>
          </w:p>
          <w:p w:rsidR="00641A1E" w:rsidRPr="009C638C" w:rsidRDefault="009C638C" w:rsidP="009C6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9C638C">
              <w:rPr>
                <w:rFonts w:cs="Cambria"/>
                <w:sz w:val="20"/>
                <w:szCs w:val="20"/>
                <w:lang w:val="es-ES"/>
              </w:rPr>
              <w:t>cartera es alta. (Principio de Protección al Cliente 5)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635C6" w:rsidRDefault="00356743" w:rsidP="003C77A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3567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1. Los objetivos de productividad y </w:t>
            </w:r>
            <w:r w:rsidR="00A85F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los </w:t>
            </w:r>
            <w:r w:rsidRPr="003567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sistemas de incentivos de la I</w:t>
            </w:r>
            <w:r w:rsidR="00A85F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M</w:t>
            </w:r>
            <w:r w:rsidRPr="003567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F</w:t>
            </w:r>
            <w:r w:rsidR="00641A1E" w:rsidRPr="003567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Pr="003567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valoran la calidad de cartera tanto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como otros factores</w:t>
            </w:r>
            <w:r w:rsidR="00641A1E" w:rsidRPr="003567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tales como el desembolso o </w:t>
            </w:r>
            <w:r w:rsidR="00A85F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el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aumento de clientes</w:t>
            </w:r>
            <w:r w:rsidR="00641A1E" w:rsidRPr="003567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.                                                                                             2.</w:t>
            </w:r>
            <w:r w:rsidRPr="003567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La calidad razonable de cartera</w:t>
            </w:r>
            <w:r w:rsidR="00641A1E" w:rsidRPr="003567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Pr="003567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 mantiene en un transcurso del tiempo</w:t>
            </w:r>
            <w:r w:rsidR="00641A1E" w:rsidRPr="003567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.  </w:t>
            </w:r>
            <w:r w:rsidR="00563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Si la calidad a largo plazo de cartera de préstamo resulta ser pobre (</w:t>
            </w:r>
            <w:r w:rsidR="005635C6" w:rsidRPr="00563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relacionad</w:t>
            </w:r>
            <w:r w:rsidR="00563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a con el sobreendeudamiento)</w:t>
            </w:r>
            <w:r w:rsidR="003C77A3" w:rsidRPr="00563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se han adoptado medidas</w:t>
            </w:r>
            <w:r w:rsidR="005635C6" w:rsidRPr="00563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correctivas</w:t>
            </w:r>
            <w:r w:rsidR="00641A1E" w:rsidRPr="00563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.                                                                                                                                                                        </w:t>
            </w:r>
            <w:r w:rsidR="00641A1E" w:rsidRPr="003567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3. </w:t>
            </w:r>
            <w:r w:rsidRPr="003567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Los objetivos de productividad de la </w:t>
            </w:r>
            <w:r w:rsidR="00A85F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IM</w:t>
            </w:r>
            <w:r w:rsidRPr="003567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F y los esquemas de incentivos son razonables </w:t>
            </w:r>
            <w:r w:rsidR="00AA23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comparado</w:t>
            </w:r>
            <w:r w:rsidR="00A85F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</w:t>
            </w:r>
            <w:r w:rsidR="00AA23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con </w:t>
            </w:r>
            <w:r w:rsidR="003C77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la referencia </w:t>
            </w:r>
            <w:r w:rsidR="00B52F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de la </w:t>
            </w:r>
            <w:r w:rsidR="003C77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industri</w:t>
            </w:r>
            <w:r w:rsidR="00641A1E" w:rsidRPr="003567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(par</w:t>
            </w:r>
            <w:r w:rsidR="00A85F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á</w:t>
            </w:r>
            <w:r w:rsidR="00641A1E" w:rsidRPr="003567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metr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os y</w:t>
            </w:r>
            <w:r w:rsidR="003C77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el porcentaje de la renumeración </w:t>
            </w:r>
            <w:r w:rsidR="003C77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lastRenderedPageBreak/>
              <w:t>fija/</w:t>
            </w:r>
            <w:r w:rsidR="00563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variable</w:t>
            </w:r>
            <w:r w:rsidR="00641A1E" w:rsidRPr="003567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).                                                            </w:t>
            </w:r>
          </w:p>
          <w:p w:rsidR="00641A1E" w:rsidRPr="003C77A3" w:rsidRDefault="00641A1E" w:rsidP="003C77A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3567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 </w:t>
            </w:r>
            <w:r w:rsidR="003C77A3" w:rsidRPr="003C77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4. Si el PAR s</w:t>
            </w:r>
            <w:r w:rsidR="003C77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upera</w:t>
            </w:r>
            <w:r w:rsidR="00514E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a</w:t>
            </w:r>
            <w:r w:rsidR="003C77A3" w:rsidRPr="003C77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 10% a nivel de la IMF</w:t>
            </w:r>
            <w:r w:rsidRPr="003C77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, </w:t>
            </w:r>
            <w:r w:rsidR="003C77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se ofrecen bonos</w:t>
            </w:r>
            <w:r w:rsidRPr="003C77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3C77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a los agentes de préstamo capaces de </w:t>
            </w:r>
            <w:r w:rsidRPr="003C77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d</w:t>
            </w:r>
            <w:r w:rsidR="003C77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isminuir PAR por debajo de</w:t>
            </w:r>
            <w:r w:rsidRPr="003C77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10%.</w:t>
            </w:r>
          </w:p>
        </w:tc>
      </w:tr>
      <w:tr w:rsidR="00641A1E" w:rsidRPr="00A27EBE" w:rsidTr="00641A1E">
        <w:trPr>
          <w:trHeight w:val="22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41A1E" w:rsidRPr="003C77A3" w:rsidRDefault="00641A1E" w:rsidP="004006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C638C" w:rsidRPr="009C638C" w:rsidRDefault="00641A1E" w:rsidP="009C638C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9C6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2d.6 </w:t>
            </w:r>
            <w:r w:rsidR="009C638C" w:rsidRPr="009C638C">
              <w:rPr>
                <w:rFonts w:cs="Cambria"/>
                <w:sz w:val="20"/>
                <w:szCs w:val="20"/>
                <w:lang w:val="es-ES"/>
              </w:rPr>
              <w:t>Los gerentes y supervisores revisan el comportamiento ético, la conducta</w:t>
            </w:r>
          </w:p>
          <w:p w:rsidR="009C638C" w:rsidRPr="009C638C" w:rsidRDefault="009C638C" w:rsidP="009C638C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9C638C">
              <w:rPr>
                <w:rFonts w:cs="Cambria"/>
                <w:sz w:val="20"/>
                <w:szCs w:val="20"/>
                <w:lang w:val="es-ES"/>
              </w:rPr>
              <w:t>profesional y la calidad de la interacción con los clientes como parte de las</w:t>
            </w:r>
          </w:p>
          <w:p w:rsidR="009C638C" w:rsidRPr="009C638C" w:rsidRDefault="009C638C" w:rsidP="009C638C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9C638C">
              <w:rPr>
                <w:rFonts w:cs="Cambria"/>
                <w:sz w:val="20"/>
                <w:szCs w:val="20"/>
                <w:lang w:val="es-ES"/>
              </w:rPr>
              <w:t>evaluaciones del desempeño del personal. El sistema de incentivos de la</w:t>
            </w:r>
          </w:p>
          <w:p w:rsidR="009C638C" w:rsidRPr="009C638C" w:rsidRDefault="009C638C" w:rsidP="009C638C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9C638C">
              <w:rPr>
                <w:rFonts w:cs="Cambria"/>
                <w:sz w:val="20"/>
                <w:szCs w:val="20"/>
                <w:lang w:val="es-ES"/>
              </w:rPr>
              <w:t>institución no pone a los oficiales de crédito en un “conflicto de interés” con los</w:t>
            </w:r>
          </w:p>
          <w:p w:rsidR="009C638C" w:rsidRPr="009C638C" w:rsidRDefault="009C638C" w:rsidP="009C638C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9C638C">
              <w:rPr>
                <w:rFonts w:cs="Cambria"/>
                <w:sz w:val="20"/>
                <w:szCs w:val="20"/>
                <w:lang w:val="es-ES"/>
              </w:rPr>
              <w:t>clientes al momento del cobro, y recompensa el comportamiento ético.</w:t>
            </w:r>
          </w:p>
          <w:p w:rsidR="00641A1E" w:rsidRPr="009C638C" w:rsidRDefault="009C638C" w:rsidP="009C6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9C638C">
              <w:rPr>
                <w:rFonts w:cs="Cambria"/>
                <w:sz w:val="20"/>
                <w:szCs w:val="20"/>
                <w:lang w:val="es-ES"/>
              </w:rPr>
              <w:t>(Principio de Protección al Cliente 5)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A5834" w:rsidRDefault="005A5834" w:rsidP="005A583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5A58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1. Los gerentes y supervisor</w:t>
            </w:r>
            <w:r w:rsidR="00502E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</w:t>
            </w:r>
            <w:r w:rsidRPr="005A58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 de la I</w:t>
            </w:r>
            <w:r w:rsidR="00B52F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M</w:t>
            </w:r>
            <w:r w:rsidRPr="005A58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F revisan el comportamiento ético, la</w:t>
            </w:r>
            <w:r w:rsidR="00502E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Pr="005A58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conducta </w:t>
            </w:r>
            <w:r w:rsidR="00502E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profe</w:t>
            </w:r>
            <w:r w:rsidRPr="005A58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sional y la calidad de la interacci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ón con los clientes como parte de las evaluaciones del desempeño del personal</w:t>
            </w:r>
          </w:p>
          <w:p w:rsidR="00641A1E" w:rsidRPr="005A5834" w:rsidRDefault="00641A1E" w:rsidP="005A583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5A58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2. </w:t>
            </w:r>
            <w:r w:rsidR="005A5834" w:rsidRPr="005A58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El salario base del agente de préstamos</w:t>
            </w:r>
            <w:r w:rsidRPr="005A58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5A58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va ajustado al menos al costo de vida.</w:t>
            </w:r>
          </w:p>
        </w:tc>
      </w:tr>
    </w:tbl>
    <w:p w:rsidR="00F76695" w:rsidRPr="005A5834" w:rsidRDefault="00F76695">
      <w:pPr>
        <w:rPr>
          <w:rFonts w:ascii="Calibri" w:eastAsia="Times New Roman" w:hAnsi="Calibri" w:cs="Times New Roman"/>
          <w:color w:val="000000"/>
          <w:sz w:val="20"/>
          <w:szCs w:val="20"/>
          <w:lang w:val="es-ES"/>
        </w:rPr>
      </w:pPr>
    </w:p>
    <w:p w:rsidR="00F76695" w:rsidRPr="005A5834" w:rsidRDefault="00F76695">
      <w:pPr>
        <w:rPr>
          <w:rFonts w:ascii="Calibri" w:eastAsia="Times New Roman" w:hAnsi="Calibri" w:cs="Times New Roman"/>
          <w:color w:val="000000"/>
          <w:sz w:val="20"/>
          <w:szCs w:val="20"/>
          <w:lang w:val="es-ES"/>
        </w:rPr>
      </w:pPr>
      <w:r w:rsidRPr="005A5834">
        <w:rPr>
          <w:rFonts w:ascii="Calibri" w:eastAsia="Times New Roman" w:hAnsi="Calibri" w:cs="Times New Roman"/>
          <w:color w:val="000000"/>
          <w:sz w:val="20"/>
          <w:szCs w:val="20"/>
          <w:lang w:val="es-ES"/>
        </w:rPr>
        <w:br w:type="page"/>
      </w:r>
    </w:p>
    <w:p w:rsidR="00421535" w:rsidRPr="009C638C" w:rsidRDefault="009C638C" w:rsidP="00421535">
      <w:pPr>
        <w:rPr>
          <w:b/>
          <w:sz w:val="18"/>
          <w:szCs w:val="18"/>
          <w:u w:val="single"/>
          <w:lang w:val="es-ES"/>
        </w:rPr>
      </w:pPr>
      <w:r w:rsidRPr="009C638C">
        <w:rPr>
          <w:b/>
          <w:sz w:val="18"/>
          <w:szCs w:val="18"/>
          <w:u w:val="single"/>
          <w:lang w:val="es-ES"/>
        </w:rPr>
        <w:lastRenderedPageBreak/>
        <w:t>Secció</w:t>
      </w:r>
      <w:r w:rsidR="00421535" w:rsidRPr="009C638C">
        <w:rPr>
          <w:b/>
          <w:sz w:val="18"/>
          <w:szCs w:val="18"/>
          <w:u w:val="single"/>
          <w:lang w:val="es-ES"/>
        </w:rPr>
        <w:t>n</w:t>
      </w:r>
      <w:r w:rsidRPr="009C638C">
        <w:rPr>
          <w:b/>
          <w:sz w:val="18"/>
          <w:szCs w:val="18"/>
          <w:u w:val="single"/>
          <w:lang w:val="es-ES"/>
        </w:rPr>
        <w:t xml:space="preserve"> </w:t>
      </w:r>
      <w:r w:rsidR="00421535" w:rsidRPr="009C638C">
        <w:rPr>
          <w:b/>
          <w:sz w:val="18"/>
          <w:szCs w:val="18"/>
          <w:u w:val="single"/>
          <w:lang w:val="es-ES"/>
        </w:rPr>
        <w:t>3</w:t>
      </w:r>
      <w:r w:rsidRPr="009C638C">
        <w:rPr>
          <w:b/>
          <w:sz w:val="18"/>
          <w:szCs w:val="18"/>
          <w:u w:val="single"/>
          <w:lang w:val="es-ES"/>
        </w:rPr>
        <w:t xml:space="preserve"> Tratar a los c</w:t>
      </w:r>
      <w:r w:rsidR="00421535" w:rsidRPr="009C638C">
        <w:rPr>
          <w:b/>
          <w:sz w:val="18"/>
          <w:szCs w:val="18"/>
          <w:u w:val="single"/>
          <w:lang w:val="es-ES"/>
        </w:rPr>
        <w:t>lient</w:t>
      </w:r>
      <w:r w:rsidRPr="009C638C">
        <w:rPr>
          <w:b/>
          <w:sz w:val="18"/>
          <w:szCs w:val="18"/>
          <w:u w:val="single"/>
          <w:lang w:val="es-ES"/>
        </w:rPr>
        <w:t>es r</w:t>
      </w:r>
      <w:r w:rsidR="00421535" w:rsidRPr="009C638C">
        <w:rPr>
          <w:b/>
          <w:sz w:val="18"/>
          <w:szCs w:val="18"/>
          <w:u w:val="single"/>
          <w:lang w:val="es-ES"/>
        </w:rPr>
        <w:t>espons</w:t>
      </w:r>
      <w:r w:rsidRPr="009C638C">
        <w:rPr>
          <w:b/>
          <w:sz w:val="18"/>
          <w:szCs w:val="18"/>
          <w:u w:val="single"/>
          <w:lang w:val="es-ES"/>
        </w:rPr>
        <w:t>ablemente</w:t>
      </w:r>
    </w:p>
    <w:tbl>
      <w:tblPr>
        <w:tblW w:w="0" w:type="auto"/>
        <w:tblInd w:w="65" w:type="dxa"/>
        <w:shd w:val="clear" w:color="auto" w:fill="EAF1DD" w:themeFill="accent3" w:themeFillTint="33"/>
        <w:tblCellMar>
          <w:left w:w="70" w:type="dxa"/>
          <w:right w:w="70" w:type="dxa"/>
        </w:tblCellMar>
        <w:tblLook w:val="04A0"/>
      </w:tblPr>
      <w:tblGrid>
        <w:gridCol w:w="3124"/>
        <w:gridCol w:w="3685"/>
        <w:gridCol w:w="7666"/>
      </w:tblGrid>
      <w:tr w:rsidR="00B02E0A" w:rsidRPr="00A27EBE" w:rsidTr="00641A1E">
        <w:trPr>
          <w:trHeight w:val="315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2E0A" w:rsidRPr="004006E6" w:rsidRDefault="009C638C" w:rsidP="007C0C22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Estandár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2E0A" w:rsidRPr="004006E6" w:rsidRDefault="009C638C" w:rsidP="007C0C22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Práctica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B02E0A" w:rsidRPr="002F3CA7" w:rsidRDefault="00514E73" w:rsidP="002F3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s-ES"/>
              </w:rPr>
              <w:t>¿</w:t>
            </w:r>
            <w:r w:rsidR="00E65A31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s-ES"/>
              </w:rPr>
              <w:t>Aplica</w:t>
            </w:r>
            <w:r w:rsidR="002F3CA7" w:rsidRPr="002F3CA7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s-ES"/>
              </w:rPr>
              <w:t xml:space="preserve"> su</w:t>
            </w:r>
            <w:r w:rsidR="00B02E0A" w:rsidRPr="002F3CA7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507C02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s-ES"/>
              </w:rPr>
              <w:t>IMF</w:t>
            </w:r>
            <w:r w:rsidR="00B02E0A" w:rsidRPr="002F3CA7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2F3CA7" w:rsidRPr="002F3CA7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s-ES"/>
              </w:rPr>
              <w:t>esta práctica</w:t>
            </w:r>
            <w:r w:rsidR="00B02E0A" w:rsidRPr="002F3CA7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s-ES"/>
              </w:rPr>
              <w:t>?</w:t>
            </w:r>
          </w:p>
        </w:tc>
      </w:tr>
      <w:tr w:rsidR="00641A1E" w:rsidRPr="00A27EBE" w:rsidTr="00641A1E">
        <w:trPr>
          <w:trHeight w:val="315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9C638C" w:rsidRPr="009C638C" w:rsidRDefault="00641A1E" w:rsidP="009C638C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,Bold"/>
                <w:bCs/>
                <w:sz w:val="20"/>
                <w:szCs w:val="20"/>
                <w:lang w:val="es-ES"/>
              </w:rPr>
            </w:pPr>
            <w:r w:rsidRPr="009C6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3a. </w:t>
            </w:r>
            <w:r w:rsidR="009C638C" w:rsidRPr="009C638C">
              <w:rPr>
                <w:rFonts w:cs="Cambria,Bold"/>
                <w:bCs/>
                <w:sz w:val="20"/>
                <w:szCs w:val="20"/>
                <w:lang w:val="es-ES"/>
              </w:rPr>
              <w:t>La institución determina que los clientes tienen capacidad de pago sin</w:t>
            </w:r>
          </w:p>
          <w:p w:rsidR="009C638C" w:rsidRPr="009C638C" w:rsidRDefault="009C638C" w:rsidP="009C638C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,Bold"/>
                <w:bCs/>
                <w:sz w:val="20"/>
                <w:szCs w:val="20"/>
                <w:lang w:val="es-ES"/>
              </w:rPr>
            </w:pPr>
            <w:r w:rsidRPr="009C638C">
              <w:rPr>
                <w:rFonts w:cs="Cambria,Bold"/>
                <w:bCs/>
                <w:sz w:val="20"/>
                <w:szCs w:val="20"/>
                <w:lang w:val="es-ES"/>
              </w:rPr>
              <w:t>sobreendeudamiento, y participará en los esfuerzos para mejorar la</w:t>
            </w:r>
          </w:p>
          <w:p w:rsidR="009C638C" w:rsidRPr="009C638C" w:rsidRDefault="009C638C" w:rsidP="009C638C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,Bold"/>
                <w:bCs/>
                <w:sz w:val="20"/>
                <w:szCs w:val="20"/>
                <w:lang w:val="es-ES"/>
              </w:rPr>
            </w:pPr>
            <w:r w:rsidRPr="009C638C">
              <w:rPr>
                <w:rFonts w:cs="Cambria,Bold"/>
                <w:bCs/>
                <w:sz w:val="20"/>
                <w:szCs w:val="20"/>
                <w:lang w:val="es-ES"/>
              </w:rPr>
              <w:t>gestión del riego crediticio a nivel de mercado. (Principio de Protección al</w:t>
            </w:r>
          </w:p>
          <w:p w:rsidR="00641A1E" w:rsidRPr="009C638C" w:rsidRDefault="009C638C" w:rsidP="009C6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9C638C">
              <w:rPr>
                <w:rFonts w:cs="Cambria,Bold"/>
                <w:bCs/>
                <w:sz w:val="20"/>
                <w:szCs w:val="20"/>
                <w:lang w:val="es-ES"/>
              </w:rPr>
              <w:t>Cliente 2—aplica a todas las prácticas abajo)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641A1E" w:rsidRPr="009C638C" w:rsidRDefault="009C638C" w:rsidP="00641A1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 w:rsidRPr="009C638C">
              <w:rPr>
                <w:rFonts w:cs="Cambria,Bold"/>
                <w:bCs/>
                <w:sz w:val="20"/>
                <w:szCs w:val="20"/>
                <w:lang w:val="es-ES"/>
              </w:rPr>
              <w:t>Prácticas de protección al cliente que aplican: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641A1E" w:rsidRPr="00E65A31" w:rsidRDefault="00507C02" w:rsidP="00514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¿</w:t>
            </w:r>
            <w:r w:rsidR="00641A1E" w:rsidRPr="009C6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  <w:r w:rsidR="006D371E" w:rsidRPr="00E65A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Cuáles son las oportunidades </w:t>
            </w:r>
            <w:r w:rsidR="00214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para </w:t>
            </w:r>
            <w:r w:rsidR="00514E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“el reforzamiento</w:t>
            </w:r>
            <w:r w:rsidR="00214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del cumplimiento</w:t>
            </w:r>
            <w:r w:rsidR="00514E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”</w:t>
            </w:r>
            <w:r w:rsidR="00DC3C17" w:rsidRPr="00E65A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?</w:t>
            </w:r>
          </w:p>
        </w:tc>
      </w:tr>
      <w:tr w:rsidR="00641A1E" w:rsidRPr="00A27EBE" w:rsidTr="00963481">
        <w:trPr>
          <w:trHeight w:val="558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41A1E" w:rsidRPr="00E65A31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2F3CA7" w:rsidRPr="002F3CA7" w:rsidRDefault="00641A1E" w:rsidP="002F3CA7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2F3C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3a.1 </w:t>
            </w:r>
            <w:r w:rsidR="002F3CA7" w:rsidRPr="002F3CA7">
              <w:rPr>
                <w:rFonts w:cs="Cambria"/>
                <w:sz w:val="20"/>
                <w:szCs w:val="20"/>
                <w:lang w:val="es-ES"/>
              </w:rPr>
              <w:t>El proceso de aprobación de préstamos requiere de la evaluación de la capacidad</w:t>
            </w:r>
          </w:p>
          <w:p w:rsidR="002F3CA7" w:rsidRPr="002F3CA7" w:rsidRDefault="002F3CA7" w:rsidP="002F3CA7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2F3CA7">
              <w:rPr>
                <w:rFonts w:cs="Cambria"/>
                <w:sz w:val="20"/>
                <w:szCs w:val="20"/>
                <w:lang w:val="es-ES"/>
              </w:rPr>
              <w:t>de pago del prestatario y de la asequibilidad del préstamo. La aprobación del</w:t>
            </w:r>
          </w:p>
          <w:p w:rsidR="002F3CA7" w:rsidRPr="002F3CA7" w:rsidRDefault="002F3CA7" w:rsidP="002F3CA7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2F3CA7">
              <w:rPr>
                <w:rFonts w:cs="Cambria"/>
                <w:sz w:val="20"/>
                <w:szCs w:val="20"/>
                <w:lang w:val="es-ES"/>
              </w:rPr>
              <w:t>préstamo no se basa solamente en garantías (ya sean garantías de pares,</w:t>
            </w:r>
          </w:p>
          <w:p w:rsidR="00641A1E" w:rsidRPr="002F3CA7" w:rsidRDefault="002F3CA7" w:rsidP="002F3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2F3CA7">
              <w:rPr>
                <w:rFonts w:cs="Cambria"/>
                <w:sz w:val="20"/>
                <w:szCs w:val="20"/>
                <w:lang w:val="es-ES"/>
              </w:rPr>
              <w:t>codeudores o avales) como sustituto de un buen análisis de la capacidad.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963481" w:rsidRPr="00F32A92" w:rsidRDefault="00F32A92" w:rsidP="00963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32A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aprobación de préstamos</w:t>
            </w:r>
            <w:r w:rsidR="00963481" w:rsidRPr="00F32A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Pr="00F32A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no se basa solamente en las garant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ías</w:t>
            </w:r>
            <w:r w:rsidR="00963481" w:rsidRPr="00F32A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:</w:t>
            </w:r>
          </w:p>
          <w:p w:rsidR="00963481" w:rsidRPr="00F32A92" w:rsidRDefault="00F32A92" w:rsidP="00963481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32A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Para préstamo</w:t>
            </w:r>
            <w:r w:rsidR="00B52F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</w:t>
            </w:r>
            <w:r w:rsidRPr="00F32A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individual</w:t>
            </w:r>
            <w:r w:rsidR="00B52F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es</w:t>
            </w:r>
            <w:r w:rsidR="00963481" w:rsidRPr="00F32A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: </w:t>
            </w:r>
            <w:r w:rsidRPr="00F32A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se </w:t>
            </w:r>
            <w:r w:rsidR="00E65A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realiza</w:t>
            </w:r>
            <w:r w:rsidRPr="00F32A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un análisis de la capacidad de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pago en caso de cada préstamo</w:t>
            </w:r>
            <w:r w:rsidR="00963481" w:rsidRPr="00F32A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(inclu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yendo</w:t>
            </w:r>
            <w:r w:rsidR="00963481" w:rsidRPr="00F32A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B52F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los </w:t>
            </w:r>
            <w:r w:rsidR="00CC7D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préstamos </w:t>
            </w:r>
            <w:r w:rsidR="00B52F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consecutivos</w:t>
            </w:r>
            <w:r w:rsidR="00963481" w:rsidRPr="00F32A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)</w:t>
            </w:r>
          </w:p>
          <w:p w:rsidR="00641A1E" w:rsidRPr="00CC7DDE" w:rsidRDefault="00CC7DDE" w:rsidP="00963481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CC7D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Para préstamo</w:t>
            </w:r>
            <w:r w:rsidR="00B52F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</w:t>
            </w:r>
            <w:r w:rsidRPr="00CC7D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grup</w:t>
            </w:r>
            <w:r w:rsidR="00B52F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ales</w:t>
            </w:r>
            <w:r w:rsidR="00963481" w:rsidRPr="00CC7D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: </w:t>
            </w:r>
            <w:r w:rsidRPr="00CC7D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el proceso de la formación del grupo</w:t>
            </w:r>
            <w:r w:rsidR="00963481" w:rsidRPr="00CC7D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Pr="00CC7D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y de la aprobaci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ón del préstamo garantiza la autoselección prudente de los miembros</w:t>
            </w:r>
            <w:r w:rsidR="00963481" w:rsidRPr="00CC7D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con</w:t>
            </w:r>
            <w:r w:rsidR="00963481" w:rsidRPr="00CC7D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e</w:t>
            </w:r>
            <w:r w:rsidR="00AA23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fásis</w:t>
            </w:r>
            <w:r w:rsidR="00963481" w:rsidRPr="00CC7D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AA23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sobre el concepto de”solidaridad de pago”</w:t>
            </w:r>
            <w:r w:rsidR="00963481" w:rsidRPr="00CC7D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.</w:t>
            </w:r>
          </w:p>
          <w:p w:rsidR="00963481" w:rsidRPr="00AA23D8" w:rsidRDefault="00AA23D8" w:rsidP="00963481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En caso de los </w:t>
            </w:r>
            <w:r w:rsidRPr="00AA23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clientes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con ingresos informales y/o </w:t>
            </w:r>
            <w:r w:rsidR="00E65A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sin préstamos de consumo</w:t>
            </w:r>
            <w:r w:rsidR="00963481" w:rsidRPr="00AA23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(</w:t>
            </w:r>
            <w:r w:rsidR="00E65A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mayoría de los casos</w:t>
            </w:r>
            <w:r w:rsidR="00963481" w:rsidRPr="00AA23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), </w:t>
            </w:r>
            <w:r w:rsidRPr="00AA23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el análisis de la capacidad de pago</w:t>
            </w:r>
            <w:r w:rsidR="00963481" w:rsidRPr="00AA23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Pr="00AA23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está basada</w:t>
            </w:r>
            <w:r w:rsidR="00963481" w:rsidRPr="00AA23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B52F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en </w:t>
            </w:r>
            <w:r w:rsidRPr="00AA23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el encuentro personal con el cliente</w:t>
            </w:r>
            <w:r w:rsidR="00963481" w:rsidRPr="00AA23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(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realizado por el agente de préstamo o delegado en los miembros del grupo/pueblo</w:t>
            </w:r>
            <w:r w:rsidR="00963481" w:rsidRPr="00AA23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).   </w:t>
            </w:r>
            <w:r w:rsidRPr="00AA23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IMF verifica la consistencia de la información mediante</w:t>
            </w:r>
            <w:r w:rsidR="00963481" w:rsidRPr="00AA23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E90B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controles cruzados</w:t>
            </w:r>
            <w:r w:rsidR="00963481" w:rsidRPr="00AA23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.  </w:t>
            </w:r>
          </w:p>
          <w:p w:rsidR="00963481" w:rsidRPr="00AA23D8" w:rsidRDefault="00AA23D8" w:rsidP="00B52FA5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AA23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En caso de los clientes </w:t>
            </w:r>
            <w:r w:rsidR="00B52F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asalariados </w:t>
            </w:r>
            <w:r w:rsidR="00E65A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que solicit</w:t>
            </w:r>
            <w:r w:rsidR="00B52F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an</w:t>
            </w:r>
            <w:r w:rsidR="00E65A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un préstamo</w:t>
            </w:r>
            <w:r w:rsidR="00514E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E65A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de consumo</w:t>
            </w:r>
            <w:r w:rsidR="00963481" w:rsidRPr="00AA23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, </w:t>
            </w:r>
            <w:r w:rsidRPr="00AA23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el encuentro con el cliente no constituye ya un requisito</w:t>
            </w:r>
            <w:r w:rsidR="00963481" w:rsidRPr="00AA23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.</w:t>
            </w:r>
          </w:p>
        </w:tc>
      </w:tr>
      <w:tr w:rsidR="00641A1E" w:rsidRPr="00A27EBE" w:rsidTr="00641A1E">
        <w:trPr>
          <w:trHeight w:val="63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41A1E" w:rsidRPr="00AA23D8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2F3CA7" w:rsidRPr="002F3CA7" w:rsidRDefault="00641A1E" w:rsidP="002F3CA7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2F3C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3a.2 </w:t>
            </w:r>
            <w:r w:rsidR="002F3CA7" w:rsidRPr="002F3CA7">
              <w:rPr>
                <w:rFonts w:cs="Cambria"/>
                <w:sz w:val="20"/>
                <w:szCs w:val="20"/>
                <w:lang w:val="es-ES"/>
              </w:rPr>
              <w:t>Las políticas de aprobación de crédito ofrecen directrices explicitas sobre los</w:t>
            </w:r>
          </w:p>
          <w:p w:rsidR="002F3CA7" w:rsidRPr="002F3CA7" w:rsidRDefault="002F3CA7" w:rsidP="002F3CA7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2F3CA7">
              <w:rPr>
                <w:rFonts w:cs="Cambria"/>
                <w:sz w:val="20"/>
                <w:szCs w:val="20"/>
                <w:lang w:val="es-ES"/>
              </w:rPr>
              <w:t>umbrales de deuda del cliente y los niveles aceptables de la deuda de otras</w:t>
            </w:r>
          </w:p>
          <w:p w:rsidR="00641A1E" w:rsidRPr="00641A1E" w:rsidRDefault="002F3CA7" w:rsidP="002F3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CA7">
              <w:rPr>
                <w:rFonts w:cs="Cambria"/>
                <w:sz w:val="20"/>
                <w:szCs w:val="20"/>
                <w:lang w:val="es-ES"/>
              </w:rPr>
              <w:t>fuentes.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641A1E" w:rsidRPr="00CC7DDE" w:rsidRDefault="00CC7DDE" w:rsidP="00CC7DDE">
            <w:pPr>
              <w:pStyle w:val="Akapitzlist"/>
              <w:numPr>
                <w:ilvl w:val="0"/>
                <w:numId w:val="4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CC7D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IMF define los umbrales de deuda</w:t>
            </w:r>
            <w:r w:rsidR="00FB32D9" w:rsidRPr="00CC7D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Pr="00CC7D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y los niveles aceptables de la deuda de otras fuentes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.</w:t>
            </w:r>
          </w:p>
        </w:tc>
      </w:tr>
      <w:tr w:rsidR="00641A1E" w:rsidRPr="00A27EBE" w:rsidTr="00641A1E">
        <w:trPr>
          <w:trHeight w:val="1575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41A1E" w:rsidRPr="00CC7DDE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2F3CA7" w:rsidRPr="002F3CA7" w:rsidRDefault="00641A1E" w:rsidP="002F3CA7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2F3C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3a.3 </w:t>
            </w:r>
            <w:r w:rsidR="002F3CA7" w:rsidRPr="002F3CA7">
              <w:rPr>
                <w:rFonts w:cs="Cambria"/>
                <w:sz w:val="20"/>
                <w:szCs w:val="20"/>
                <w:lang w:val="es-ES"/>
              </w:rPr>
              <w:t xml:space="preserve">Cuando </w:t>
            </w:r>
            <w:r w:rsidR="00F527AB">
              <w:rPr>
                <w:rFonts w:cs="Cambria"/>
                <w:sz w:val="20"/>
                <w:szCs w:val="20"/>
                <w:lang w:val="es-ES"/>
              </w:rPr>
              <w:t xml:space="preserve">está </w:t>
            </w:r>
            <w:r w:rsidR="002F3CA7" w:rsidRPr="002F3CA7">
              <w:rPr>
                <w:rFonts w:cs="Cambria"/>
                <w:sz w:val="20"/>
                <w:szCs w:val="20"/>
                <w:lang w:val="es-ES"/>
              </w:rPr>
              <w:t>disponible, la institución financiera verifica en el Registro o Buró de</w:t>
            </w:r>
          </w:p>
          <w:p w:rsidR="002F3CA7" w:rsidRPr="002F3CA7" w:rsidRDefault="002F3CA7" w:rsidP="002F3CA7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2F3CA7">
              <w:rPr>
                <w:rFonts w:cs="Cambria"/>
                <w:sz w:val="20"/>
                <w:szCs w:val="20"/>
                <w:lang w:val="es-ES"/>
              </w:rPr>
              <w:t>Crédito los niveles de endeudamiento del cliente y su historial de pago. Cuando</w:t>
            </w:r>
          </w:p>
          <w:p w:rsidR="002F3CA7" w:rsidRPr="002F3CA7" w:rsidRDefault="002F3CA7" w:rsidP="002F3CA7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2F3CA7">
              <w:rPr>
                <w:rFonts w:cs="Cambria"/>
                <w:sz w:val="20"/>
                <w:szCs w:val="20"/>
                <w:lang w:val="es-ES"/>
              </w:rPr>
              <w:t>éste no está disponible, la institución financiera mantiene y coteja sus registros</w:t>
            </w:r>
          </w:p>
          <w:p w:rsidR="00641A1E" w:rsidRPr="002F3CA7" w:rsidRDefault="002F3CA7" w:rsidP="002F3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2F3CA7">
              <w:rPr>
                <w:rFonts w:cs="Cambria"/>
                <w:sz w:val="20"/>
                <w:szCs w:val="20"/>
                <w:lang w:val="es-ES"/>
              </w:rPr>
              <w:t>y consulta con sus competidores esta información.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3B3EC1" w:rsidRPr="00D920D4" w:rsidRDefault="00D920D4" w:rsidP="003B3EC1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D920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La IMF dispone de un sistema de </w:t>
            </w:r>
            <w:r w:rsidR="00CC7D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control </w:t>
            </w:r>
            <w:r w:rsidRPr="00D920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vigente</w:t>
            </w:r>
            <w:r w:rsidR="003B3EC1" w:rsidRPr="00D920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Pr="00D920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para garantizar que el B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uró de Crédito o los datos de competidores </w:t>
            </w:r>
            <w:r w:rsidR="003B3EC1" w:rsidRPr="00D920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CC7D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son utilizados con efectividad para llevar a cabo los análisis y decisiones</w:t>
            </w:r>
            <w:r w:rsidR="003B3EC1" w:rsidRPr="00D920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.</w:t>
            </w:r>
          </w:p>
          <w:p w:rsidR="003B3EC1" w:rsidRPr="00D920D4" w:rsidRDefault="003B3EC1" w:rsidP="003B3EC1">
            <w:pPr>
              <w:pStyle w:val="Akapitzlist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  <w:p w:rsidR="003B3EC1" w:rsidRPr="00D920D4" w:rsidRDefault="00D920D4" w:rsidP="003B3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D920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En caso de que los Burós de Cr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édito existan en un país determinado</w:t>
            </w:r>
            <w:r w:rsidR="003B3EC1" w:rsidRPr="00D920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:</w:t>
            </w:r>
          </w:p>
          <w:p w:rsidR="003B3EC1" w:rsidRPr="00E006DC" w:rsidRDefault="00D920D4" w:rsidP="003B3EC1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6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Las políticas de la IMF incluyen</w:t>
            </w:r>
            <w:r w:rsidR="003B3EC1" w:rsidRPr="00E006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E006DC" w:rsidRPr="00E006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una consulta clara </w:t>
            </w:r>
            <w:r w:rsidR="00B52F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d</w:t>
            </w:r>
            <w:r w:rsidR="00E006DC" w:rsidRPr="00E006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 intercambio de datos del</w:t>
            </w:r>
            <w:r w:rsidR="00E006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E006DC" w:rsidRPr="00E006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cliente</w:t>
            </w:r>
            <w:r w:rsidR="003B3EC1" w:rsidRPr="00E006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(</w:t>
            </w:r>
            <w:r w:rsidR="00E006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para todos los ciclos del préstamo</w:t>
            </w:r>
            <w:r w:rsidR="003B3EC1" w:rsidRPr="00E006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). </w:t>
            </w:r>
          </w:p>
          <w:p w:rsidR="003B3EC1" w:rsidRPr="00E006DC" w:rsidRDefault="00E006DC" w:rsidP="003B3EC1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6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La IMF revisa sistemáticamente los datos del cliente, que se encuentran a disposición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de Buró de Crédito</w:t>
            </w:r>
            <w:r w:rsidR="003B3EC1" w:rsidRPr="00E006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(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los niveles de endeudamiento del cliente</w:t>
            </w:r>
            <w:r w:rsidR="00B52F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y su historial de pago) con el fin de evaluar la capacidad de pago del cliente antes de realizar el desembolso en cada ciclo de préstamo.</w:t>
            </w:r>
          </w:p>
          <w:p w:rsidR="003B3EC1" w:rsidRPr="00E006DC" w:rsidRDefault="00E006DC" w:rsidP="003B3EC1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IMF reporta</w:t>
            </w:r>
            <w:r w:rsidRPr="00E006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sistemáticamente</w:t>
            </w:r>
            <w:r w:rsidR="003B3EC1" w:rsidRPr="00E006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Pr="00E006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los datos del cliente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al Buró de Crédito.</w:t>
            </w:r>
          </w:p>
          <w:p w:rsidR="003B3EC1" w:rsidRPr="00E006DC" w:rsidRDefault="00E006DC" w:rsidP="003B3EC1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6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Para préstamo grup</w:t>
            </w:r>
            <w:r w:rsidR="00B52F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ales</w:t>
            </w:r>
            <w:r w:rsidR="003B3EC1" w:rsidRPr="00E006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: </w:t>
            </w:r>
            <w:r w:rsidRPr="00E006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se proporciona a los miembros del grupo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</w:t>
            </w:r>
            <w:r w:rsidR="00B52F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a información que el </w:t>
            </w:r>
            <w:r w:rsidR="00CC7D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Buró de Crédito </w:t>
            </w:r>
            <w:r w:rsidR="00B52F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proporciona sobre los miembros del grupo.</w:t>
            </w:r>
            <w:r w:rsidR="003B3EC1" w:rsidRPr="00E006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. </w:t>
            </w:r>
          </w:p>
          <w:p w:rsidR="003B3EC1" w:rsidRPr="00290EA9" w:rsidRDefault="00290EA9" w:rsidP="003B3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290E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En ca</w:t>
            </w:r>
            <w:r w:rsidR="00514E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so de que los Buró</w:t>
            </w:r>
            <w:r w:rsidRPr="00290E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 de Cr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édito no existan en un país determinado</w:t>
            </w:r>
            <w:r w:rsidR="003B3EC1" w:rsidRPr="00290E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:</w:t>
            </w:r>
          </w:p>
          <w:p w:rsidR="003B3EC1" w:rsidRPr="00D920D4" w:rsidRDefault="00B52FA5" w:rsidP="003B3EC1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Las p</w:t>
            </w:r>
            <w:r w:rsidR="00290EA9" w:rsidRPr="00D920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olíticas incluyen </w:t>
            </w:r>
            <w:r w:rsidR="00E006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una consulta clara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d</w:t>
            </w:r>
            <w:r w:rsidR="00E006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 intercambio de datos de cliente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</w:t>
            </w:r>
            <w:r w:rsidR="00E006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(pa</w:t>
            </w:r>
            <w:r w:rsidR="003B3EC1" w:rsidRPr="00D920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r</w:t>
            </w:r>
            <w:r w:rsidR="00E006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a todos los ciclos del préstamo</w:t>
            </w:r>
            <w:r w:rsidR="00514E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)</w:t>
            </w:r>
            <w:r w:rsidR="003B3EC1" w:rsidRPr="00D920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290EA9" w:rsidRPr="00D920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con los competidores</w:t>
            </w:r>
            <w:r w:rsidR="00D920D4" w:rsidRPr="00D920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, según sea </w:t>
            </w:r>
            <w:r w:rsidR="003B3EC1" w:rsidRPr="00D920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f</w:t>
            </w:r>
            <w:r w:rsidR="00D920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actible en el contexto local</w:t>
            </w:r>
            <w:r w:rsidR="003B3EC1" w:rsidRPr="00D920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. </w:t>
            </w:r>
          </w:p>
          <w:p w:rsidR="00641A1E" w:rsidRPr="00290EA9" w:rsidRDefault="00290EA9" w:rsidP="00D920D4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290E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IMF consulta de manera regular</w:t>
            </w:r>
            <w:r w:rsidR="003B3EC1" w:rsidRPr="00290E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Pr="00290E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y reporta los datos del cliente a los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competidores</w:t>
            </w:r>
            <w:r w:rsidR="003B3EC1" w:rsidRPr="00290E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(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intercambios informales de los dato</w:t>
            </w:r>
            <w:r w:rsidR="00514E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compatibles con las limitaciones legales</w:t>
            </w:r>
            <w:r w:rsidR="003B3EC1" w:rsidRPr="00290E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), </w:t>
            </w:r>
            <w:r w:rsidR="00D920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según sea factible en el contexto local</w:t>
            </w:r>
            <w:r w:rsidR="003B3EC1" w:rsidRPr="00290E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. </w:t>
            </w:r>
          </w:p>
        </w:tc>
      </w:tr>
      <w:tr w:rsidR="00641A1E" w:rsidRPr="00A27EBE" w:rsidTr="00641A1E">
        <w:trPr>
          <w:trHeight w:val="945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41A1E" w:rsidRPr="00290EA9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2F3CA7" w:rsidRPr="002F3CA7" w:rsidRDefault="00641A1E" w:rsidP="002F3CA7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2F3C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3a.4 </w:t>
            </w:r>
            <w:r w:rsidR="002F3CA7" w:rsidRPr="002F3CA7">
              <w:rPr>
                <w:rFonts w:cs="Cambria"/>
                <w:sz w:val="20"/>
                <w:szCs w:val="20"/>
                <w:lang w:val="es-ES"/>
              </w:rPr>
              <w:t>El departamento de auditoría interna y/o control interno verifica el</w:t>
            </w:r>
          </w:p>
          <w:p w:rsidR="002F3CA7" w:rsidRPr="002F3CA7" w:rsidRDefault="002F3CA7" w:rsidP="002F3CA7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2F3CA7">
              <w:rPr>
                <w:rFonts w:cs="Cambria"/>
                <w:sz w:val="20"/>
                <w:szCs w:val="20"/>
                <w:lang w:val="es-ES"/>
              </w:rPr>
              <w:t>cumplimiento con las políticas y sistemas para prevenir el riesgo de</w:t>
            </w:r>
          </w:p>
          <w:p w:rsidR="00641A1E" w:rsidRPr="00641A1E" w:rsidRDefault="002F3CA7" w:rsidP="002F3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CA7">
              <w:rPr>
                <w:rFonts w:cs="Cambria"/>
                <w:sz w:val="20"/>
                <w:szCs w:val="20"/>
                <w:lang w:val="es-ES"/>
              </w:rPr>
              <w:t>sobreendeudamiento del cliente.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3B3EC1" w:rsidRPr="00F32A92" w:rsidRDefault="00514E73" w:rsidP="003B3EC1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El departamento de auditorí</w:t>
            </w:r>
            <w:r w:rsidR="00F32A92" w:rsidRPr="00F32A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a int</w:t>
            </w:r>
            <w:r w:rsidR="00B52F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</w:t>
            </w:r>
            <w:r w:rsidR="00F32A92" w:rsidRPr="00F32A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rna y/o control interno</w:t>
            </w:r>
            <w:r w:rsidR="003B3EC1" w:rsidRPr="00F32A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F32A92" w:rsidRPr="00F32A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verifica el cumplimiento con las políticas y sistemas para prevenir el riesgo d</w:t>
            </w:r>
            <w:r w:rsidR="00F32A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 sobreendeudamiento del cliente.</w:t>
            </w:r>
          </w:p>
          <w:p w:rsidR="003B3EC1" w:rsidRPr="00F32A92" w:rsidRDefault="00514E73" w:rsidP="003B3EC1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El departamento de auditorí</w:t>
            </w:r>
            <w:r w:rsidR="00F32A92" w:rsidRPr="00F32A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a interna y/o otros departamentos </w:t>
            </w:r>
            <w:r w:rsidR="003B3EC1" w:rsidRPr="00F32A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(</w:t>
            </w:r>
            <w:r w:rsidR="00F32A92" w:rsidRPr="00F32A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excepto </w:t>
            </w:r>
            <w:r w:rsidR="003B3EC1" w:rsidRPr="00F32A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290E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los departamentos de Crédito y/o de recolección</w:t>
            </w:r>
            <w:r w:rsidR="003B3EC1" w:rsidRPr="00F32A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) visit</w:t>
            </w:r>
            <w:r w:rsidR="00290E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a cada año un grupo  representativo de los  </w:t>
            </w:r>
            <w:r w:rsidR="003B3EC1" w:rsidRPr="00F32A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client</w:t>
            </w:r>
            <w:r w:rsidR="00290E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</w:t>
            </w:r>
            <w:r w:rsidR="003B3EC1" w:rsidRPr="00F32A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s. </w:t>
            </w:r>
          </w:p>
          <w:p w:rsidR="00641A1E" w:rsidRPr="00F32A92" w:rsidRDefault="00507C02" w:rsidP="00290EA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El</w:t>
            </w:r>
            <w:r w:rsidR="003B3EC1" w:rsidRPr="00F32A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MIS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B52F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(Sistema de Información)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de la IMF</w:t>
            </w:r>
            <w:r w:rsidR="003B3EC1" w:rsidRPr="00F32A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F32A92" w:rsidRPr="00F32A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proporciona regularmente información sobre</w:t>
            </w:r>
            <w:r w:rsidR="003B3EC1" w:rsidRPr="00F32A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290E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préstamos aplazados</w:t>
            </w:r>
            <w:r w:rsidR="003B3EC1" w:rsidRPr="00F32A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.</w:t>
            </w:r>
          </w:p>
        </w:tc>
      </w:tr>
      <w:tr w:rsidR="00641A1E" w:rsidRPr="00A27EBE" w:rsidTr="00641A1E">
        <w:trPr>
          <w:trHeight w:val="315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2F3CA7" w:rsidRPr="002F3CA7" w:rsidRDefault="00641A1E" w:rsidP="002F3CA7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,Bold"/>
                <w:bCs/>
                <w:sz w:val="20"/>
                <w:szCs w:val="20"/>
                <w:lang w:val="es-ES"/>
              </w:rPr>
            </w:pPr>
            <w:r w:rsidRPr="002F3C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3b. </w:t>
            </w:r>
            <w:r w:rsidR="002F3CA7" w:rsidRPr="002F3CA7">
              <w:rPr>
                <w:rFonts w:cs="Cambria,Bold"/>
                <w:bCs/>
                <w:sz w:val="20"/>
                <w:szCs w:val="20"/>
                <w:lang w:val="es-ES"/>
              </w:rPr>
              <w:t>La institución transmite información clara, suficiente y oportuna de</w:t>
            </w:r>
          </w:p>
          <w:p w:rsidR="002F3CA7" w:rsidRPr="002F3CA7" w:rsidRDefault="002F3CA7" w:rsidP="002F3CA7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,Bold"/>
                <w:bCs/>
                <w:sz w:val="20"/>
                <w:szCs w:val="20"/>
                <w:lang w:val="es-ES"/>
              </w:rPr>
            </w:pPr>
            <w:r w:rsidRPr="002F3CA7">
              <w:rPr>
                <w:rFonts w:cs="Cambria,Bold"/>
                <w:bCs/>
                <w:sz w:val="20"/>
                <w:szCs w:val="20"/>
                <w:lang w:val="es-ES"/>
              </w:rPr>
              <w:t>manera y con el lenguaje que los clientes puedan entender para poder</w:t>
            </w:r>
          </w:p>
          <w:p w:rsidR="00641A1E" w:rsidRPr="002F3CA7" w:rsidRDefault="002F3CA7" w:rsidP="002F3CA7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,Bold"/>
                <w:bCs/>
                <w:sz w:val="20"/>
                <w:szCs w:val="20"/>
                <w:lang w:val="es-ES"/>
              </w:rPr>
            </w:pPr>
            <w:r w:rsidRPr="002F3CA7">
              <w:rPr>
                <w:rFonts w:cs="Cambria,Bold"/>
                <w:bCs/>
                <w:sz w:val="20"/>
                <w:szCs w:val="20"/>
                <w:lang w:val="es-ES"/>
              </w:rPr>
              <w:t>tomar decisiones informadas. (Principio de Protección al Cliente 3—</w:t>
            </w:r>
            <w:r>
              <w:rPr>
                <w:rFonts w:cs="Cambria,Bold"/>
                <w:bCs/>
                <w:sz w:val="20"/>
                <w:szCs w:val="20"/>
                <w:lang w:val="es-ES"/>
              </w:rPr>
              <w:t xml:space="preserve"> </w:t>
            </w:r>
            <w:r w:rsidRPr="002F3CA7">
              <w:rPr>
                <w:rFonts w:cs="Cambria,Bold"/>
                <w:bCs/>
                <w:sz w:val="20"/>
                <w:szCs w:val="20"/>
                <w:lang w:val="es-ES"/>
              </w:rPr>
              <w:t>aplica a todas las prácticas abajo)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641A1E" w:rsidRPr="002F3CA7" w:rsidRDefault="002F3CA7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2F3CA7">
              <w:rPr>
                <w:rFonts w:cs="Cambria,Bold"/>
                <w:bCs/>
                <w:sz w:val="20"/>
                <w:szCs w:val="20"/>
                <w:lang w:val="es-ES"/>
              </w:rPr>
              <w:t>Prácticas de protección al cliente que aplican</w:t>
            </w:r>
            <w:r w:rsidR="00641A1E" w:rsidRPr="002F3C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: 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641A1E" w:rsidRPr="002F3CA7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641A1E" w:rsidRPr="00A27EBE" w:rsidTr="00641A1E">
        <w:trPr>
          <w:trHeight w:val="1260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41A1E" w:rsidRPr="002F3CA7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924DAA" w:rsidRPr="00924DAA" w:rsidRDefault="00641A1E" w:rsidP="00924DAA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924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3b.1 </w:t>
            </w:r>
            <w:r w:rsidR="00924DAA" w:rsidRPr="00924DAA">
              <w:rPr>
                <w:rFonts w:cs="Cambria"/>
                <w:sz w:val="20"/>
                <w:szCs w:val="20"/>
                <w:lang w:val="es-ES"/>
              </w:rPr>
              <w:t>El personal está capacitado para comunicarse en forma efectiva con todos los</w:t>
            </w:r>
            <w:r w:rsidR="0024031A"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="00924DAA" w:rsidRPr="00924DAA">
              <w:rPr>
                <w:rFonts w:cs="Cambria"/>
                <w:sz w:val="20"/>
                <w:szCs w:val="20"/>
                <w:lang w:val="es-ES"/>
              </w:rPr>
              <w:t>clientes de manera que éstos puedan entender los términos del contrato, sus</w:t>
            </w:r>
          </w:p>
          <w:p w:rsidR="00924DAA" w:rsidRPr="00924DAA" w:rsidRDefault="00924DAA" w:rsidP="00924DAA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924DAA">
              <w:rPr>
                <w:rFonts w:cs="Cambria"/>
                <w:sz w:val="20"/>
                <w:szCs w:val="20"/>
                <w:lang w:val="es-ES"/>
              </w:rPr>
              <w:t>derechos y obligaciones. Las técnicas de comunicación tratan las limitaciones de</w:t>
            </w:r>
          </w:p>
          <w:p w:rsidR="00924DAA" w:rsidRPr="00924DAA" w:rsidRDefault="00924DAA" w:rsidP="00924DAA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924DAA">
              <w:rPr>
                <w:rFonts w:cs="Cambria"/>
                <w:sz w:val="20"/>
                <w:szCs w:val="20"/>
                <w:lang w:val="es-ES"/>
              </w:rPr>
              <w:t>la alfabetización (p. ej. leer contratos en voz alta, materiales disponibles en</w:t>
            </w:r>
          </w:p>
          <w:p w:rsidR="00641A1E" w:rsidRPr="00641A1E" w:rsidRDefault="00924DAA" w:rsidP="00924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4DAA">
              <w:rPr>
                <w:rFonts w:cs="Cambria"/>
                <w:sz w:val="20"/>
                <w:szCs w:val="20"/>
                <w:lang w:val="es-ES"/>
              </w:rPr>
              <w:t>idiomas locales).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3B3EC1" w:rsidRPr="004C47A9" w:rsidRDefault="004C47A9" w:rsidP="003B3EC1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4C47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El personal se comunica de manera que el cliente pueda entender los términos del contrato, sus derechos y obligaciones</w:t>
            </w:r>
            <w:r w:rsidR="00514E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.</w:t>
            </w:r>
          </w:p>
          <w:p w:rsidR="003B3EC1" w:rsidRPr="004C47A9" w:rsidRDefault="00514E73" w:rsidP="003B3EC1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El personal utiliza</w:t>
            </w:r>
            <w:r w:rsidR="004C47A9" w:rsidRPr="004C47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técnicas de comunicación que</w:t>
            </w:r>
            <w:r w:rsidR="004C47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tratan las limitaciones de  alfabetización</w:t>
            </w:r>
            <w:r w:rsidR="003B3EC1" w:rsidRPr="004C47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4C47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(p</w:t>
            </w:r>
            <w:r w:rsidR="003B3EC1" w:rsidRPr="004C47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.</w:t>
            </w:r>
            <w:r w:rsidR="004C47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ej</w:t>
            </w:r>
            <w:r w:rsidR="003B3EC1" w:rsidRPr="004C47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., </w:t>
            </w:r>
            <w:r w:rsidR="004C47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materiales disponibl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</w:t>
            </w:r>
            <w:r w:rsidR="004C47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 en idiomas locales</w:t>
            </w:r>
            <w:r w:rsidR="003B3EC1" w:rsidRPr="004C47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).</w:t>
            </w:r>
          </w:p>
          <w:p w:rsidR="003B3EC1" w:rsidRPr="00F32A92" w:rsidRDefault="004C47A9" w:rsidP="003B3EC1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2017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Los contratos de la IMF</w:t>
            </w:r>
            <w:r w:rsidR="003B3EC1" w:rsidRPr="002017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20179F" w:rsidRPr="002017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están elaborados en un lenguaje simple</w:t>
            </w:r>
            <w:r w:rsidR="003B3EC1" w:rsidRPr="002017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2017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y escritos no en letra pequeña</w:t>
            </w:r>
            <w:r w:rsidR="003B3EC1" w:rsidRPr="002017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F32A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(figurativa y literalmente</w:t>
            </w:r>
            <w:r w:rsidR="003B3EC1" w:rsidRPr="002017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).  </w:t>
            </w:r>
            <w:r w:rsidR="00F32A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Se otorga u</w:t>
            </w:r>
            <w:r w:rsidR="00F32A92" w:rsidRPr="00F32A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na página de r</w:t>
            </w:r>
            <w:r w:rsidR="00FA2A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</w:t>
            </w:r>
            <w:r w:rsidR="00F32A92" w:rsidRPr="00F32A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sumen conciso </w:t>
            </w:r>
            <w:r w:rsidR="00F32A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del documento </w:t>
            </w:r>
            <w:r w:rsidR="00F32A92" w:rsidRPr="00F32A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en caso de que el contrato</w:t>
            </w:r>
            <w:r w:rsidR="00290E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correspondiente sea considerado demasiado técnico</w:t>
            </w:r>
            <w:r w:rsidR="003B3EC1" w:rsidRPr="00F32A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290E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para </w:t>
            </w:r>
            <w:r w:rsidR="00F32A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los clientes</w:t>
            </w:r>
            <w:r w:rsidR="003B3EC1" w:rsidRPr="00F32A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.</w:t>
            </w:r>
          </w:p>
          <w:p w:rsidR="00641A1E" w:rsidRPr="0020179F" w:rsidRDefault="0020179F" w:rsidP="00FA2A2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2017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IMF</w:t>
            </w:r>
            <w:r w:rsidR="003B3EC1" w:rsidRPr="002017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Pr="002017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evita usar mecanismos de precios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que puedan llevar a confusion sobre los cost</w:t>
            </w:r>
            <w:r w:rsidR="00FA2A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 finales</w:t>
            </w:r>
            <w:r w:rsidR="003B3EC1" w:rsidRPr="002017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.</w:t>
            </w:r>
          </w:p>
        </w:tc>
      </w:tr>
      <w:tr w:rsidR="00641A1E" w:rsidRPr="00A27EBE" w:rsidTr="00047BB3">
        <w:trPr>
          <w:trHeight w:val="1967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41A1E" w:rsidRPr="0020179F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924DAA" w:rsidRPr="00924DAA" w:rsidRDefault="00641A1E" w:rsidP="00924DAA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924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3b.2 </w:t>
            </w:r>
            <w:r w:rsidR="00924DAA" w:rsidRPr="00924DAA">
              <w:rPr>
                <w:rFonts w:cs="Cambria"/>
                <w:sz w:val="20"/>
                <w:szCs w:val="20"/>
                <w:lang w:val="es-ES"/>
              </w:rPr>
              <w:t>La institución financiera sigue las leyes de veracidad en préstamos y las fórmulas</w:t>
            </w:r>
          </w:p>
          <w:p w:rsidR="00924DAA" w:rsidRPr="00924DAA" w:rsidRDefault="00924DAA" w:rsidP="00924DAA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,Italic"/>
                <w:i/>
                <w:iCs/>
                <w:sz w:val="20"/>
                <w:szCs w:val="20"/>
                <w:lang w:val="es-ES"/>
              </w:rPr>
            </w:pPr>
            <w:r w:rsidRPr="00924DAA">
              <w:rPr>
                <w:rFonts w:cs="Cambria"/>
                <w:sz w:val="20"/>
                <w:szCs w:val="20"/>
                <w:lang w:val="es-ES"/>
              </w:rPr>
              <w:t xml:space="preserve">requeridas para calcular la </w:t>
            </w:r>
            <w:r w:rsidRPr="00924DAA">
              <w:rPr>
                <w:rFonts w:cs="Cambria,Italic"/>
                <w:i/>
                <w:iCs/>
                <w:sz w:val="20"/>
                <w:szCs w:val="20"/>
                <w:lang w:val="es-ES"/>
              </w:rPr>
              <w:t xml:space="preserve">tasa anual equivalente </w:t>
            </w:r>
            <w:r w:rsidRPr="00924DAA">
              <w:rPr>
                <w:rFonts w:cs="Cambria"/>
                <w:sz w:val="20"/>
                <w:szCs w:val="20"/>
                <w:lang w:val="es-ES"/>
              </w:rPr>
              <w:t xml:space="preserve">(TAE) o la </w:t>
            </w:r>
            <w:r w:rsidRPr="00924DAA">
              <w:rPr>
                <w:rFonts w:cs="Cambria,Italic"/>
                <w:i/>
                <w:iCs/>
                <w:sz w:val="20"/>
                <w:szCs w:val="20"/>
                <w:lang w:val="es-ES"/>
              </w:rPr>
              <w:t>tasa de interés</w:t>
            </w:r>
          </w:p>
          <w:p w:rsidR="00924DAA" w:rsidRPr="00924DAA" w:rsidRDefault="00924DAA" w:rsidP="00924DAA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924DAA">
              <w:rPr>
                <w:rFonts w:cs="Cambria,Italic"/>
                <w:i/>
                <w:iCs/>
                <w:sz w:val="20"/>
                <w:szCs w:val="20"/>
                <w:lang w:val="es-ES"/>
              </w:rPr>
              <w:t xml:space="preserve">efectiva </w:t>
            </w:r>
            <w:r w:rsidRPr="00924DAA">
              <w:rPr>
                <w:rFonts w:cs="Cambria"/>
                <w:sz w:val="20"/>
                <w:szCs w:val="20"/>
                <w:lang w:val="es-ES"/>
              </w:rPr>
              <w:t>(TIE). En ausencia de requisitos para toda la industria, la institución</w:t>
            </w:r>
          </w:p>
          <w:p w:rsidR="00924DAA" w:rsidRPr="00924DAA" w:rsidRDefault="00924DAA" w:rsidP="00924DAA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924DAA">
              <w:rPr>
                <w:rFonts w:cs="Cambria"/>
                <w:sz w:val="20"/>
                <w:szCs w:val="20"/>
                <w:lang w:val="es-ES"/>
              </w:rPr>
              <w:t>proporciona información que muestra la cantidad total que el cliente paga por el</w:t>
            </w:r>
          </w:p>
          <w:p w:rsidR="00641A1E" w:rsidRPr="00641A1E" w:rsidRDefault="00924DAA" w:rsidP="00924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4DAA">
              <w:rPr>
                <w:rFonts w:cs="Cambria"/>
                <w:sz w:val="20"/>
                <w:szCs w:val="20"/>
                <w:lang w:val="es-ES"/>
              </w:rPr>
              <w:t>producto.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641A1E" w:rsidRPr="0020179F" w:rsidRDefault="004C47A9" w:rsidP="00B02E0A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2017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Si </w:t>
            </w:r>
            <w:r w:rsidR="002017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existen </w:t>
            </w:r>
            <w:r w:rsidRPr="002017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los requisitos </w:t>
            </w:r>
            <w:r w:rsidR="00514E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acerca  de revelar </w:t>
            </w:r>
            <w:r w:rsidR="002017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información </w:t>
            </w:r>
            <w:r w:rsidR="00514E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sobre</w:t>
            </w:r>
            <w:r w:rsidR="002017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los precios</w:t>
            </w:r>
            <w:r w:rsidR="0020179F" w:rsidRPr="002017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p.ej</w:t>
            </w:r>
            <w:r w:rsidR="002017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. APR o</w:t>
            </w:r>
            <w:r w:rsidR="00B02E0A" w:rsidRPr="002017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EIR, </w:t>
            </w:r>
            <w:r w:rsidRPr="002017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la IMF cumple con </w:t>
            </w:r>
            <w:r w:rsidR="002017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estos</w:t>
            </w:r>
            <w:r w:rsidRPr="002017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requis</w:t>
            </w:r>
            <w:r w:rsidR="002017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ito</w:t>
            </w:r>
            <w:r w:rsidRPr="002017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s.</w:t>
            </w:r>
          </w:p>
          <w:p w:rsidR="00B02E0A" w:rsidRPr="004C47A9" w:rsidRDefault="004C47A9" w:rsidP="00B02E0A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4C47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En ausencia de </w:t>
            </w:r>
            <w:r w:rsidR="00FA2A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dichos </w:t>
            </w:r>
            <w:r w:rsidRPr="004C47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requisitos</w:t>
            </w:r>
            <w:r w:rsidR="00B02E0A" w:rsidRPr="004C47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, </w:t>
            </w:r>
            <w:r w:rsidRPr="004C47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IMF</w:t>
            </w:r>
            <w:r w:rsidR="00B02E0A" w:rsidRPr="004C47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Pr="004C47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muestra y explica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al cliente </w:t>
            </w:r>
            <w:r w:rsidRPr="004C47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cantidad total a pagar por el producto</w:t>
            </w:r>
            <w:r w:rsidR="00B02E0A" w:rsidRPr="004C47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(incluyendo todas las comisiones)</w:t>
            </w:r>
          </w:p>
          <w:p w:rsidR="00B02E0A" w:rsidRPr="004C47A9" w:rsidRDefault="00B02E0A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641A1E" w:rsidRPr="00A27EBE" w:rsidTr="00641A1E">
        <w:trPr>
          <w:trHeight w:val="1260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41A1E" w:rsidRPr="004C47A9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924DAA" w:rsidRPr="00924DAA" w:rsidRDefault="00641A1E" w:rsidP="00924DAA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924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3b.3 </w:t>
            </w:r>
            <w:r w:rsidR="00924DAA" w:rsidRPr="00924DAA">
              <w:rPr>
                <w:rFonts w:cs="Cambria"/>
                <w:sz w:val="20"/>
                <w:szCs w:val="20"/>
                <w:lang w:val="es-ES"/>
              </w:rPr>
              <w:t>La institución revela en su totalidad al cliente los precios, términos y condiciones de todos los productos financieros antes de la transacción, incluyendo: los</w:t>
            </w:r>
          </w:p>
          <w:p w:rsidR="00924DAA" w:rsidRPr="00924DAA" w:rsidRDefault="00924DAA" w:rsidP="00924DAA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924DAA">
              <w:rPr>
                <w:rFonts w:cs="Cambria"/>
                <w:sz w:val="20"/>
                <w:szCs w:val="20"/>
                <w:lang w:val="es-ES"/>
              </w:rPr>
              <w:t xml:space="preserve">cargos por interés, primas de seguros, </w:t>
            </w:r>
            <w:r w:rsidR="00F527AB">
              <w:rPr>
                <w:rFonts w:cs="Cambria"/>
                <w:sz w:val="20"/>
                <w:szCs w:val="20"/>
                <w:lang w:val="es-ES"/>
              </w:rPr>
              <w:t>saldos</w:t>
            </w:r>
            <w:r w:rsidRPr="00924DAA">
              <w:rPr>
                <w:rFonts w:cs="Cambria"/>
                <w:sz w:val="20"/>
                <w:szCs w:val="20"/>
                <w:lang w:val="es-ES"/>
              </w:rPr>
              <w:t xml:space="preserve"> mínimos, todas las comisiones,</w:t>
            </w:r>
          </w:p>
          <w:p w:rsidR="00924DAA" w:rsidRPr="00924DAA" w:rsidRDefault="00924DAA" w:rsidP="00924DAA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924DAA">
              <w:rPr>
                <w:rFonts w:cs="Cambria"/>
                <w:sz w:val="20"/>
                <w:szCs w:val="20"/>
                <w:lang w:val="es-ES"/>
              </w:rPr>
              <w:t>multas, productos relacionados, comisiones de terceros, y si éstos pueden variar</w:t>
            </w:r>
            <w:r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Pr="00924DAA">
              <w:rPr>
                <w:rFonts w:cs="Cambria"/>
                <w:sz w:val="20"/>
                <w:szCs w:val="20"/>
                <w:lang w:val="es-ES"/>
              </w:rPr>
              <w:t>con el transcurso del tiempo. Se proporciona información que muestra la</w:t>
            </w:r>
          </w:p>
          <w:p w:rsidR="00641A1E" w:rsidRPr="00924DAA" w:rsidRDefault="00924DAA" w:rsidP="00924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924DAA">
              <w:rPr>
                <w:rFonts w:cs="Cambria"/>
                <w:sz w:val="20"/>
                <w:szCs w:val="20"/>
                <w:lang w:val="es-ES"/>
              </w:rPr>
              <w:t>cantidad total que el cliente paga por el producto.</w:t>
            </w:r>
            <w:r w:rsidR="00641A1E" w:rsidRPr="00924DAA"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641A1E" w:rsidRPr="00B71C89" w:rsidRDefault="00B71C89" w:rsidP="00FA2A2E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B71C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La IMF revela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informa</w:t>
            </w:r>
            <w:r w:rsidR="00FA2A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ción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sobre la cuantía</w:t>
            </w:r>
            <w:r w:rsidRPr="00B71C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total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del precio </w:t>
            </w:r>
            <w:r w:rsidRPr="00B71C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del producto que el cliente debe pagar, incluyendo:</w:t>
            </w:r>
            <w:r w:rsidR="00D16000" w:rsidRPr="00B71C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los cargos por interés</w:t>
            </w:r>
            <w:r w:rsidR="00D16000" w:rsidRPr="00B71C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primas de seguros</w:t>
            </w:r>
            <w:r w:rsidR="00D16000" w:rsidRPr="00B71C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, </w:t>
            </w:r>
            <w:r w:rsidR="00FA2A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saldos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mínimos</w:t>
            </w:r>
            <w:r w:rsidR="00D16000" w:rsidRPr="00B71C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todas las comisiones</w:t>
            </w:r>
            <w:r w:rsidR="00D16000" w:rsidRPr="00B71C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multas</w:t>
            </w:r>
            <w:r w:rsidR="00D16000" w:rsidRPr="00B71C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productos relacionados</w:t>
            </w:r>
            <w:r w:rsidR="00D16000" w:rsidRPr="00B71C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comisiones de terceros,  y si éstos pueden variar con el transcurso del tiempo.</w:t>
            </w:r>
          </w:p>
        </w:tc>
      </w:tr>
      <w:tr w:rsidR="00641A1E" w:rsidRPr="00A27EBE" w:rsidTr="00641A1E">
        <w:trPr>
          <w:trHeight w:val="630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41A1E" w:rsidRPr="00B71C89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924DAA" w:rsidRPr="00924DAA" w:rsidRDefault="00641A1E" w:rsidP="00924DAA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924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3b.4 </w:t>
            </w:r>
            <w:r w:rsidR="00924DAA" w:rsidRPr="00924DAA">
              <w:rPr>
                <w:rFonts w:cs="Cambria"/>
                <w:sz w:val="20"/>
                <w:szCs w:val="20"/>
                <w:lang w:val="es-ES"/>
              </w:rPr>
              <w:t>La institución utiliza múltiples canales para revelar información clara y concisa</w:t>
            </w:r>
          </w:p>
          <w:p w:rsidR="00924DAA" w:rsidRPr="00924DAA" w:rsidRDefault="00924DAA" w:rsidP="00924DAA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924DAA">
              <w:rPr>
                <w:rFonts w:cs="Cambria"/>
                <w:sz w:val="20"/>
                <w:szCs w:val="20"/>
                <w:lang w:val="es-ES"/>
              </w:rPr>
              <w:t>sobre el producto, tales como folletos, sesiones de orientación, reuniones,</w:t>
            </w:r>
          </w:p>
          <w:p w:rsidR="00641A1E" w:rsidRPr="00924DAA" w:rsidRDefault="00924DAA" w:rsidP="00924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924DAA">
              <w:rPr>
                <w:rFonts w:cs="Cambria"/>
                <w:sz w:val="20"/>
                <w:szCs w:val="20"/>
                <w:lang w:val="es-ES"/>
              </w:rPr>
              <w:t>publicaciones en sucursales, sitios web, etc.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16000" w:rsidRPr="00B71C89" w:rsidRDefault="00B71C89" w:rsidP="00D16000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B71C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La IMF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utiliza</w:t>
            </w:r>
            <w:r w:rsidRPr="00B71C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al menos dos canal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</w:t>
            </w:r>
            <w:r w:rsidRPr="00B71C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s diferentes para </w:t>
            </w:r>
            <w:r w:rsidR="004C47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revela</w:t>
            </w:r>
            <w:r w:rsidRPr="00B71C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r </w:t>
            </w:r>
            <w:r w:rsidR="004C47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(por escrito o verbalmente)</w:t>
            </w:r>
            <w:r w:rsidR="00FA2A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información clara y con</w:t>
            </w:r>
            <w:r w:rsidRPr="00B71C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ci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</w:t>
            </w:r>
            <w:r w:rsidRPr="00B71C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sobre el producto </w:t>
            </w:r>
            <w:r w:rsidR="00D16000" w:rsidRPr="00B71C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(</w:t>
            </w:r>
            <w:r w:rsidR="004C47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para tratar las limitaciones de la alfabetización</w:t>
            </w:r>
            <w:r w:rsidR="00D16000" w:rsidRPr="00B71C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).</w:t>
            </w:r>
          </w:p>
          <w:p w:rsidR="00641A1E" w:rsidRPr="00B71C89" w:rsidRDefault="00B71C89" w:rsidP="004C47A9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B71C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La IMF revela la información </w:t>
            </w:r>
            <w:r w:rsidR="00D16000" w:rsidRPr="00B71C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Pr="00B71C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sobre precios </w:t>
            </w:r>
            <w:r w:rsidR="004C47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en el dominio público</w:t>
            </w:r>
            <w:r w:rsidR="00D16000" w:rsidRPr="00B71C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.</w:t>
            </w:r>
          </w:p>
        </w:tc>
      </w:tr>
      <w:tr w:rsidR="00641A1E" w:rsidRPr="00A27EBE" w:rsidTr="00641A1E">
        <w:trPr>
          <w:trHeight w:val="630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41A1E" w:rsidRPr="00B71C89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924DAA" w:rsidRPr="00924DAA" w:rsidRDefault="00641A1E" w:rsidP="00924DAA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924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3b.5 </w:t>
            </w:r>
            <w:r w:rsidR="00924DAA" w:rsidRPr="00924DAA">
              <w:rPr>
                <w:rFonts w:cs="Cambria"/>
                <w:sz w:val="20"/>
                <w:szCs w:val="20"/>
                <w:lang w:val="es-ES"/>
              </w:rPr>
              <w:t xml:space="preserve">La institución proporciona a los clientes </w:t>
            </w:r>
            <w:r w:rsidR="00F527AB">
              <w:rPr>
                <w:rFonts w:cs="Cambria"/>
                <w:sz w:val="20"/>
                <w:szCs w:val="20"/>
                <w:lang w:val="es-ES"/>
              </w:rPr>
              <w:t xml:space="preserve">el </w:t>
            </w:r>
            <w:r w:rsidR="00924DAA" w:rsidRPr="00924DAA">
              <w:rPr>
                <w:rFonts w:cs="Cambria"/>
                <w:sz w:val="20"/>
                <w:szCs w:val="20"/>
                <w:lang w:val="es-ES"/>
              </w:rPr>
              <w:t>tiempo adecuado para</w:t>
            </w:r>
            <w:r w:rsidR="00924DAA">
              <w:rPr>
                <w:rFonts w:ascii="Cambria" w:hAnsi="Cambria" w:cs="Cambria"/>
                <w:lang w:val="es-ES"/>
              </w:rPr>
              <w:t xml:space="preserve"> </w:t>
            </w:r>
            <w:r w:rsidR="00924DAA" w:rsidRPr="00924DAA">
              <w:rPr>
                <w:rFonts w:cs="Cambria"/>
                <w:sz w:val="20"/>
                <w:szCs w:val="20"/>
                <w:lang w:val="es-ES"/>
              </w:rPr>
              <w:t>revisar los</w:t>
            </w:r>
          </w:p>
          <w:p w:rsidR="00924DAA" w:rsidRPr="00924DAA" w:rsidRDefault="00924DAA" w:rsidP="00924DAA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924DAA">
              <w:rPr>
                <w:rFonts w:cs="Cambria"/>
                <w:sz w:val="20"/>
                <w:szCs w:val="20"/>
                <w:lang w:val="es-ES"/>
              </w:rPr>
              <w:t>términos y condiciones del producto, además de la oportunidad de hacer</w:t>
            </w:r>
          </w:p>
          <w:p w:rsidR="00641A1E" w:rsidRPr="00924DAA" w:rsidRDefault="00924DAA" w:rsidP="00924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924DAA">
              <w:rPr>
                <w:rFonts w:cs="Cambria"/>
                <w:sz w:val="20"/>
                <w:szCs w:val="20"/>
                <w:lang w:val="es-ES"/>
              </w:rPr>
              <w:t>preguntas y recibir información, antes de firmar contratos.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16000" w:rsidRPr="00A37644" w:rsidRDefault="00A37644" w:rsidP="00D16000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A376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La IMF comunica </w:t>
            </w:r>
            <w:r w:rsidR="00B71C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a los clientes </w:t>
            </w:r>
            <w:r w:rsidRPr="00A376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toda la información relacionada con el producto</w:t>
            </w:r>
            <w:r w:rsidR="00D16000" w:rsidRPr="00A376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(términos</w:t>
            </w:r>
            <w:r w:rsidR="00D16000" w:rsidRPr="00A376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, c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ondiciones</w:t>
            </w:r>
            <w:r w:rsidR="00D16000" w:rsidRPr="00A376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, etc.) </w:t>
            </w:r>
            <w:r w:rsidR="00B71C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antes de firmar</w:t>
            </w:r>
            <w:r w:rsidR="00D16000" w:rsidRPr="00A376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514E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los </w:t>
            </w:r>
            <w:r w:rsidR="00B71C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documentos</w:t>
            </w:r>
            <w:r w:rsidR="00D16000" w:rsidRPr="00A376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.</w:t>
            </w:r>
          </w:p>
          <w:p w:rsidR="00D16000" w:rsidRPr="007A6D09" w:rsidRDefault="007A6D09" w:rsidP="00D16000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7A6D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IMF proporciona a los clientes tiempo adecuado para revisar los términos y condiciones del producto, hacer preguntas y recibir informaci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ón adicional antes de firmar contratos</w:t>
            </w:r>
          </w:p>
          <w:p w:rsidR="00641A1E" w:rsidRPr="007A6D09" w:rsidRDefault="007A6D09" w:rsidP="00FA2A2E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7A6D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El personal de la IMF </w:t>
            </w:r>
            <w:r w:rsidR="00FA2A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está </w:t>
            </w:r>
            <w:r w:rsidRPr="007A6D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dispon</w:t>
            </w:r>
            <w:r w:rsidR="00FA2A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ible para </w:t>
            </w:r>
            <w:r w:rsidRPr="007A6D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responder a las pregu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nta</w:t>
            </w:r>
            <w:r w:rsidR="00D16000" w:rsidRPr="007A6D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s.</w:t>
            </w:r>
          </w:p>
        </w:tc>
      </w:tr>
      <w:tr w:rsidR="00641A1E" w:rsidRPr="00F527AB" w:rsidTr="00641A1E">
        <w:trPr>
          <w:trHeight w:val="630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41A1E" w:rsidRPr="007A6D09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9436E5" w:rsidRPr="009436E5" w:rsidRDefault="00641A1E" w:rsidP="009436E5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9436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3b.6 </w:t>
            </w:r>
            <w:r w:rsidR="009436E5" w:rsidRPr="009436E5">
              <w:rPr>
                <w:rFonts w:cs="Cambria"/>
                <w:sz w:val="20"/>
                <w:szCs w:val="20"/>
                <w:lang w:val="es-ES"/>
              </w:rPr>
              <w:t>La Institución proporciona regularmente a los clientes información clara y precisa</w:t>
            </w:r>
          </w:p>
          <w:p w:rsidR="00641A1E" w:rsidRPr="009436E5" w:rsidRDefault="009436E5" w:rsidP="00943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9436E5">
              <w:rPr>
                <w:rFonts w:cs="Cambria"/>
                <w:sz w:val="20"/>
                <w:szCs w:val="20"/>
                <w:lang w:val="es-ES"/>
              </w:rPr>
              <w:t>sobre sus cuentas (p. ej. estados de cuenta, recibos, y consultas de saldos)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16000" w:rsidRPr="007A6D09" w:rsidRDefault="00E9052A" w:rsidP="00D16000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7A6D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IMF proporciona a los clientes</w:t>
            </w:r>
            <w:r w:rsidR="007A6D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D16000" w:rsidRPr="007A6D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7A6D09" w:rsidRPr="007A6D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ejemplar</w:t>
            </w:r>
            <w:r w:rsidR="007A6D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es</w:t>
            </w:r>
            <w:r w:rsidR="007A6D09" w:rsidRPr="007A6D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impreso</w:t>
            </w:r>
            <w:r w:rsidR="007A6D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</w:t>
            </w:r>
            <w:r w:rsidR="007A6D09" w:rsidRPr="007A6D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de todos los documentos firmados por los </w:t>
            </w:r>
            <w:r w:rsidR="00514E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mismo</w:t>
            </w:r>
            <w:r w:rsidR="007A6D09" w:rsidRPr="007A6D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</w:t>
            </w:r>
            <w:r w:rsidR="00D16000" w:rsidRPr="007A6D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(inclu</w:t>
            </w:r>
            <w:r w:rsidR="00FA2A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i</w:t>
            </w:r>
            <w:r w:rsidR="00A376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do, pero no limitado al contrato</w:t>
            </w:r>
            <w:r w:rsidR="00CA1A8D" w:rsidRPr="007A6D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)</w:t>
            </w:r>
            <w:r w:rsidR="00FA2A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,</w:t>
            </w:r>
            <w:r w:rsidR="00CA1A8D" w:rsidRPr="007A6D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con todos los </w:t>
            </w:r>
            <w:r w:rsidR="00A376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té</w:t>
            </w:r>
            <w:r w:rsidR="007A6D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rmino</w:t>
            </w:r>
            <w:r w:rsidR="00CA1A8D" w:rsidRPr="007A6D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 y condiciones. La IMF garantiza que</w:t>
            </w:r>
            <w:r w:rsidR="00D16000" w:rsidRPr="007A6D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A376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no hay ningún términoen blanco en ninguno de los</w:t>
            </w:r>
            <w:r w:rsidR="00D16000" w:rsidRPr="007A6D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document</w:t>
            </w:r>
            <w:r w:rsidR="00A376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o</w:t>
            </w:r>
            <w:r w:rsidR="00D16000" w:rsidRPr="007A6D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s </w:t>
            </w:r>
            <w:r w:rsidR="007A6D09" w:rsidRPr="007A6D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firmados por</w:t>
            </w:r>
            <w:r w:rsidR="00A376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7A6D09" w:rsidRPr="007A6D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los clientes</w:t>
            </w:r>
            <w:r w:rsidR="00A376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(inclu</w:t>
            </w:r>
            <w:r w:rsidR="00FA2A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i</w:t>
            </w:r>
            <w:r w:rsidR="00A376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do</w:t>
            </w:r>
            <w:r w:rsidR="00D16000" w:rsidRPr="007A6D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, </w:t>
            </w:r>
            <w:r w:rsidR="00A376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pero no limitado al contrato</w:t>
            </w:r>
            <w:r w:rsidR="00514E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)</w:t>
            </w:r>
            <w:r w:rsidR="00FA2A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, todos </w:t>
            </w:r>
            <w:r w:rsidR="007A6D09" w:rsidRPr="007A6D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deben estar completamente llenados</w:t>
            </w:r>
            <w:r w:rsidR="007A6D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.</w:t>
            </w:r>
          </w:p>
          <w:p w:rsidR="00D16000" w:rsidRPr="00CA1A8D" w:rsidRDefault="00CA1A8D" w:rsidP="00D16000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CA1A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IMF proporciona regularmente a los clientes información</w:t>
            </w:r>
            <w:r w:rsidR="00D16000" w:rsidRPr="00CA1A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Pr="00CA1A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clara y precisa </w:t>
            </w:r>
            <w:r w:rsidR="00FA2A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</w:t>
            </w:r>
            <w:r w:rsidRPr="00CA1A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obre sus cuentas</w:t>
            </w:r>
            <w:r w:rsidR="00FA2A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Pr="00CA1A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(p.ej</w:t>
            </w:r>
            <w:r w:rsidR="00D16000" w:rsidRPr="00CA1A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., </w:t>
            </w:r>
            <w:r w:rsidRPr="00CA1A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tados de cuenta</w:t>
            </w:r>
            <w:r w:rsidR="00D16000" w:rsidRPr="00CA1A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recibos y consultas de saldos</w:t>
            </w:r>
            <w:r w:rsidR="00D16000" w:rsidRPr="00CA1A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, </w:t>
            </w:r>
            <w:r w:rsidR="00A376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pago de préstamos</w:t>
            </w:r>
            <w:r w:rsidR="00D16000" w:rsidRPr="00CA1A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).</w:t>
            </w:r>
          </w:p>
          <w:p w:rsidR="00641A1E" w:rsidRPr="00CA1A8D" w:rsidRDefault="00CA1A8D" w:rsidP="00D16000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A petición de los clientes l</w:t>
            </w:r>
            <w:r w:rsidRPr="00CA1A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a IMF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les </w:t>
            </w:r>
            <w:r w:rsidRPr="00CA1A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proporciona información</w:t>
            </w:r>
            <w:r w:rsidR="00D16000" w:rsidRPr="00CA1A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sobre el saldo actualizado</w:t>
            </w:r>
            <w:r w:rsidR="00D16000" w:rsidRPr="00CA1A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.</w:t>
            </w:r>
          </w:p>
          <w:p w:rsidR="00D16000" w:rsidRPr="00CA1A8D" w:rsidRDefault="00CA1A8D" w:rsidP="00FA2A2E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CA1A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Para préstamo en </w:t>
            </w:r>
            <w:r w:rsidRPr="00F527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grupo</w:t>
            </w:r>
            <w:r w:rsidR="00D16000" w:rsidRPr="00CA1A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: </w:t>
            </w:r>
            <w:r w:rsidRPr="00CA1A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cada cliente recibe un contrato y/o</w:t>
            </w:r>
            <w:r w:rsidR="00A376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una libreta  individual o el libro de pagos </w:t>
            </w:r>
            <w:r w:rsidRPr="00CA1A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con términos y firma</w:t>
            </w:r>
            <w:r w:rsidR="00FA2A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</w:t>
            </w:r>
            <w:r w:rsidR="00D16000" w:rsidRPr="00CA1A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(</w:t>
            </w:r>
            <w:r w:rsidRPr="00CA1A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incluso en caso en que el contrato sea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establecido </w:t>
            </w:r>
            <w:r w:rsidRPr="00CA1A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entre el grupo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y la institución</w:t>
            </w:r>
            <w:r w:rsidR="00D16000" w:rsidRPr="00CA1A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).</w:t>
            </w:r>
          </w:p>
        </w:tc>
      </w:tr>
      <w:tr w:rsidR="00641A1E" w:rsidRPr="00A27EBE" w:rsidTr="00641A1E">
        <w:trPr>
          <w:trHeight w:val="315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641A1E" w:rsidRPr="009436E5" w:rsidRDefault="00641A1E" w:rsidP="009436E5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,Bold"/>
                <w:bCs/>
                <w:sz w:val="20"/>
                <w:szCs w:val="20"/>
                <w:lang w:val="es-ES"/>
              </w:rPr>
            </w:pPr>
            <w:r w:rsidRPr="009436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3c. </w:t>
            </w:r>
            <w:r w:rsidR="009436E5" w:rsidRPr="009436E5">
              <w:rPr>
                <w:rFonts w:cs="Cambria,Bold"/>
                <w:bCs/>
                <w:sz w:val="20"/>
                <w:szCs w:val="20"/>
                <w:lang w:val="es-ES"/>
              </w:rPr>
              <w:t>La institución y sus agentes tratan a sus clientes de manera justa y</w:t>
            </w:r>
            <w:r w:rsidR="009436E5">
              <w:rPr>
                <w:rFonts w:cs="Cambria,Bold"/>
                <w:bCs/>
                <w:sz w:val="20"/>
                <w:szCs w:val="20"/>
                <w:lang w:val="es-ES"/>
              </w:rPr>
              <w:t xml:space="preserve"> </w:t>
            </w:r>
            <w:r w:rsidR="009436E5" w:rsidRPr="009436E5">
              <w:rPr>
                <w:rFonts w:cs="Cambria,Bold"/>
                <w:bCs/>
                <w:sz w:val="20"/>
                <w:szCs w:val="20"/>
                <w:lang w:val="es-ES"/>
              </w:rPr>
              <w:t>respetuosa, y sin discriminación. La institución tiene salvaguardas para</w:t>
            </w:r>
            <w:r w:rsidR="009436E5">
              <w:rPr>
                <w:rFonts w:cs="Cambria,Bold"/>
                <w:bCs/>
                <w:sz w:val="20"/>
                <w:szCs w:val="20"/>
                <w:lang w:val="es-ES"/>
              </w:rPr>
              <w:t xml:space="preserve"> </w:t>
            </w:r>
            <w:r w:rsidR="009436E5" w:rsidRPr="009436E5">
              <w:rPr>
                <w:rFonts w:cs="Cambria,Bold"/>
                <w:bCs/>
                <w:sz w:val="20"/>
                <w:szCs w:val="20"/>
                <w:lang w:val="es-ES"/>
              </w:rPr>
              <w:t>detectar y corregir la corrupción además del maltrato o abuso por parte</w:t>
            </w:r>
            <w:r w:rsidR="009436E5">
              <w:rPr>
                <w:rFonts w:cs="Cambria,Bold"/>
                <w:bCs/>
                <w:sz w:val="20"/>
                <w:szCs w:val="20"/>
                <w:lang w:val="es-ES"/>
              </w:rPr>
              <w:t xml:space="preserve"> </w:t>
            </w:r>
            <w:r w:rsidR="009436E5" w:rsidRPr="009436E5">
              <w:rPr>
                <w:rFonts w:cs="Cambria,Bold"/>
                <w:bCs/>
                <w:sz w:val="20"/>
                <w:szCs w:val="20"/>
                <w:lang w:val="es-ES"/>
              </w:rPr>
              <w:t>de sus empleados y agentes, particularmente durante los procesos de</w:t>
            </w:r>
            <w:r w:rsidR="009436E5">
              <w:rPr>
                <w:rFonts w:cs="Cambria,Bold"/>
                <w:bCs/>
                <w:sz w:val="20"/>
                <w:szCs w:val="20"/>
                <w:lang w:val="es-ES"/>
              </w:rPr>
              <w:t xml:space="preserve"> </w:t>
            </w:r>
            <w:r w:rsidR="009436E5" w:rsidRPr="009436E5">
              <w:rPr>
                <w:rFonts w:cs="Cambria,Bold"/>
                <w:bCs/>
                <w:sz w:val="20"/>
                <w:szCs w:val="20"/>
                <w:lang w:val="es-ES"/>
              </w:rPr>
              <w:t>colocación de créditos y cobro de deudas. (Principio de Protección al</w:t>
            </w:r>
            <w:r w:rsidR="009436E5">
              <w:rPr>
                <w:rFonts w:cs="Cambria,Bold"/>
                <w:bCs/>
                <w:sz w:val="20"/>
                <w:szCs w:val="20"/>
                <w:lang w:val="es-ES"/>
              </w:rPr>
              <w:t xml:space="preserve"> Cliente </w:t>
            </w:r>
            <w:r w:rsidR="009436E5" w:rsidRPr="009436E5">
              <w:rPr>
                <w:rFonts w:cs="Cambria,Bold"/>
                <w:bCs/>
                <w:sz w:val="20"/>
                <w:szCs w:val="20"/>
                <w:lang w:val="es-ES"/>
              </w:rPr>
              <w:t>5—aplica a todas las prácticas abajo)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641A1E" w:rsidRPr="009436E5" w:rsidRDefault="009436E5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9436E5">
              <w:rPr>
                <w:rFonts w:cs="Cambria,Bold"/>
                <w:bCs/>
                <w:sz w:val="20"/>
                <w:szCs w:val="20"/>
                <w:lang w:val="es-ES"/>
              </w:rPr>
              <w:t>Práctica de protección al cliente que aplican</w:t>
            </w:r>
            <w:r w:rsidR="00641A1E" w:rsidRPr="009436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: 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641A1E" w:rsidRPr="009436E5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641A1E" w:rsidRPr="00A27EBE" w:rsidTr="00641A1E">
        <w:trPr>
          <w:trHeight w:val="600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41A1E" w:rsidRPr="009436E5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641A1E" w:rsidRPr="009436E5" w:rsidRDefault="00641A1E" w:rsidP="0056467E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9436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3c.1 </w:t>
            </w:r>
            <w:r w:rsidR="009436E5" w:rsidRPr="009436E5">
              <w:rPr>
                <w:rFonts w:cs="Cambria"/>
                <w:sz w:val="20"/>
                <w:szCs w:val="20"/>
                <w:lang w:val="es-ES"/>
              </w:rPr>
              <w:t>Para préstamos en grupo, la institución proporciona a los clientes sesiones para</w:t>
            </w:r>
            <w:r w:rsidR="009436E5"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="009436E5" w:rsidRPr="009436E5">
              <w:rPr>
                <w:rFonts w:cs="Cambria"/>
                <w:sz w:val="20"/>
                <w:szCs w:val="20"/>
                <w:lang w:val="es-ES"/>
              </w:rPr>
              <w:t>tomar conciencia sobre el concepto de préstamos solidarida</w:t>
            </w:r>
            <w:r w:rsidR="0056467E">
              <w:rPr>
                <w:rFonts w:cs="Cambria"/>
                <w:sz w:val="20"/>
                <w:szCs w:val="20"/>
                <w:lang w:val="es-ES"/>
              </w:rPr>
              <w:t>rios</w:t>
            </w:r>
            <w:r w:rsidR="009436E5" w:rsidRPr="009436E5">
              <w:rPr>
                <w:rFonts w:cs="Cambria"/>
                <w:sz w:val="20"/>
                <w:szCs w:val="20"/>
                <w:lang w:val="es-ES"/>
              </w:rPr>
              <w:t>, la necesidad de</w:t>
            </w:r>
            <w:r w:rsidR="009436E5"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="009436E5" w:rsidRPr="009436E5">
              <w:rPr>
                <w:rFonts w:cs="Cambria"/>
                <w:sz w:val="20"/>
                <w:szCs w:val="20"/>
                <w:lang w:val="es-ES"/>
              </w:rPr>
              <w:t>cubrir a los coprestatarios en caso de pagos tardíos, y sobre la capacidad de</w:t>
            </w:r>
            <w:r w:rsidR="009436E5"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="009436E5" w:rsidRPr="009436E5">
              <w:rPr>
                <w:rFonts w:cs="Cambria"/>
                <w:sz w:val="20"/>
                <w:szCs w:val="20"/>
                <w:lang w:val="es-ES"/>
              </w:rPr>
              <w:t>pago que no se debe exceder.</w:t>
            </w:r>
          </w:p>
        </w:tc>
        <w:tc>
          <w:tcPr>
            <w:tcW w:w="7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2B2371" w:rsidRPr="00502E0C" w:rsidRDefault="009E265D" w:rsidP="00D1600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502E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La IMF </w:t>
            </w:r>
            <w:r w:rsidR="00502E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refleja </w:t>
            </w:r>
            <w:r w:rsidRPr="00502E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claramente en el Código de Conducta (i.e., en el Código de Conducta, Código de Ética, Libro sobre</w:t>
            </w:r>
            <w:r w:rsidR="00502E0C" w:rsidRPr="00502E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las normas</w:t>
            </w:r>
            <w:r w:rsidR="00D16000" w:rsidRPr="00502E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) </w:t>
            </w:r>
            <w:r w:rsidR="00502E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los valores organizacionales y </w:t>
            </w:r>
            <w:r w:rsidR="00FA2A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los </w:t>
            </w:r>
            <w:r w:rsidR="00502E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est</w:t>
            </w:r>
            <w:r w:rsidR="00FA2A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á</w:t>
            </w:r>
            <w:r w:rsidR="00502E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ndares de conducta profesional que se espera de todo el personal</w:t>
            </w:r>
            <w:r w:rsidR="00FA2A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D16000" w:rsidRPr="00502E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(inclu</w:t>
            </w:r>
            <w:r w:rsidR="00502E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yendo el personal </w:t>
            </w:r>
            <w:r w:rsidR="00FA2A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terciarizado</w:t>
            </w:r>
            <w:r w:rsidR="002B2371" w:rsidRPr="00502E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). </w:t>
            </w:r>
          </w:p>
          <w:p w:rsidR="002B2371" w:rsidRPr="0015216F" w:rsidRDefault="00502E0C" w:rsidP="002B2371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1521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IMF</w:t>
            </w:r>
            <w:r w:rsidR="002B2371" w:rsidRPr="001521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1521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no aprueba</w:t>
            </w:r>
            <w:r w:rsidR="002B2371" w:rsidRPr="001521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15216F" w:rsidRPr="001521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política de</w:t>
            </w:r>
            <w:r w:rsidR="002B2371" w:rsidRPr="001521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1521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tolerancia cero para</w:t>
            </w:r>
            <w:r w:rsidR="002B2371" w:rsidRPr="001521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FA2A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el </w:t>
            </w:r>
            <w:r w:rsidR="002B2371" w:rsidRPr="001521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PAR.</w:t>
            </w:r>
          </w:p>
          <w:p w:rsidR="00D16000" w:rsidRPr="0015216F" w:rsidRDefault="00502E0C" w:rsidP="002B2371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CA1A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política de la IMF garantiza que los clientes</w:t>
            </w:r>
            <w:r w:rsidR="002B2371" w:rsidRPr="00CA1A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CA1A8D" w:rsidRPr="00CA1A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reciban un precio justo por cualquier bien confiscado</w:t>
            </w:r>
            <w:r w:rsidR="002B2371" w:rsidRPr="00CA1A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; </w:t>
            </w:r>
            <w:r w:rsidRPr="00CA1A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posee procedimientos </w:t>
            </w:r>
            <w:r w:rsidR="00514E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que garantiza</w:t>
            </w:r>
            <w:r w:rsidR="00CA1A8D" w:rsidRPr="00CA1A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n</w:t>
            </w:r>
            <w:r w:rsidRPr="00CA1A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CA1A8D" w:rsidRPr="00CA1A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que </w:t>
            </w:r>
            <w:r w:rsidR="00FA2A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el </w:t>
            </w:r>
            <w:r w:rsidR="00514E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poder </w:t>
            </w:r>
            <w:r w:rsidR="002403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beneficiarse de la garantía</w:t>
            </w:r>
            <w:r w:rsidR="001521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respet</w:t>
            </w:r>
            <w:r w:rsidR="00FA2A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</w:t>
            </w:r>
            <w:r w:rsidR="00113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los </w:t>
            </w:r>
            <w:r w:rsidR="002403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derechos de los clientes</w:t>
            </w:r>
            <w:r w:rsidR="002B2371" w:rsidRPr="00CA1A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; </w:t>
            </w:r>
            <w:r w:rsidR="002403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ofrece una explicación sobre el papel de los garantes</w:t>
            </w:r>
            <w:r w:rsidR="002B2371" w:rsidRPr="00CA1A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.  </w:t>
            </w:r>
            <w:r w:rsidR="0024031A" w:rsidRPr="001521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En caso de que la garantía</w:t>
            </w:r>
            <w:r w:rsidR="002B2371" w:rsidRPr="001521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15216F" w:rsidRPr="001521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permanezca </w:t>
            </w:r>
            <w:r w:rsidR="002B2371" w:rsidRPr="001521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1521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dentro de las </w:t>
            </w:r>
            <w:r w:rsidR="00113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oficinas </w:t>
            </w:r>
            <w:r w:rsidR="001521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de la institución financiera</w:t>
            </w:r>
            <w:r w:rsidR="002B2371" w:rsidRPr="001521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, </w:t>
            </w:r>
            <w:r w:rsidR="001521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se llevarán a cabo los procedimientos vigentes para asegurar su seguridad.</w:t>
            </w:r>
          </w:p>
          <w:p w:rsidR="00D16000" w:rsidRPr="00AE0620" w:rsidRDefault="00502E0C" w:rsidP="00D1600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502E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Los gerentes y supervisores de la IMF revisan el comportamiento ético</w:t>
            </w:r>
            <w:r w:rsidR="00113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, </w:t>
            </w:r>
            <w:r w:rsidRPr="00502E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la conducta profesional y la calidad de </w:t>
            </w:r>
            <w:r w:rsidR="00113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la </w:t>
            </w:r>
            <w:r w:rsidRPr="00502E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interacción con los clientes</w:t>
            </w:r>
            <w:r w:rsidR="00113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,</w:t>
            </w:r>
            <w:r w:rsidRPr="00502E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como </w:t>
            </w:r>
            <w:r w:rsidR="00AE06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parte de las evaluaciones del desempeño del personal.</w:t>
            </w:r>
          </w:p>
          <w:p w:rsidR="00D16000" w:rsidRPr="00AE0620" w:rsidRDefault="00AE0620" w:rsidP="00D1600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AE06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Los procedimientos de la IMF</w:t>
            </w:r>
            <w:r w:rsidR="00D16000" w:rsidRPr="00AE06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Pr="00AE06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describen sanciones que se adoptarán en caso de </w:t>
            </w:r>
            <w:r w:rsidR="00D16000" w:rsidRPr="00AE06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incumplimiento con</w:t>
            </w:r>
            <w:r w:rsidR="00D16000" w:rsidRPr="00AE06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el Código de Conducta o</w:t>
            </w:r>
            <w:r w:rsidR="00D16000" w:rsidRPr="00AE06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E905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políticas de recolección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(</w:t>
            </w:r>
            <w:r w:rsidR="00E905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acoso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, discriminación, robo, corrupció</w:t>
            </w:r>
            <w:r w:rsidR="00D16000" w:rsidRPr="00AE06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n,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coimas</w:t>
            </w:r>
            <w:r w:rsidR="00D16000" w:rsidRPr="00AE06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, etc.), </w:t>
            </w:r>
            <w:r w:rsidR="00E905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que puede dar lugar a la terminación del empleo</w:t>
            </w:r>
            <w:r w:rsidR="00D16000" w:rsidRPr="00AE06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. </w:t>
            </w:r>
          </w:p>
          <w:p w:rsidR="00D16000" w:rsidRPr="00AE0620" w:rsidRDefault="00AE0620" w:rsidP="00D1600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AE06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El personal de la IMF</w:t>
            </w:r>
            <w:r w:rsidR="00D16000" w:rsidRPr="00AE06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Pr="00AE06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está informado sobre </w:t>
            </w:r>
            <w:r w:rsidR="00E905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las sanciones</w:t>
            </w:r>
            <w:r w:rsidRPr="00AE06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por el incumplimiento con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el Códi</w:t>
            </w:r>
            <w:r w:rsidR="0021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g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o de Conducta o</w:t>
            </w:r>
            <w:r w:rsidR="00D16000" w:rsidRPr="00AE06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113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las </w:t>
            </w:r>
            <w:r w:rsidR="00E905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políticas de recolección</w:t>
            </w:r>
            <w:r w:rsidR="00D16000" w:rsidRPr="00AE06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. </w:t>
            </w:r>
          </w:p>
          <w:p w:rsidR="00D16000" w:rsidRPr="00216B09" w:rsidRDefault="00E9052A" w:rsidP="00D1600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21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Hay una </w:t>
            </w:r>
            <w:r w:rsidR="0021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monitoreo</w:t>
            </w:r>
            <w:r w:rsidRPr="0021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suficiente de las prácticas</w:t>
            </w:r>
            <w:r w:rsidR="00D16000" w:rsidRPr="0021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(</w:t>
            </w:r>
            <w:r w:rsidR="0021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por el Departamento de operaciones</w:t>
            </w:r>
            <w:r w:rsidR="00D16000" w:rsidRPr="0021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, </w:t>
            </w:r>
            <w:r w:rsidR="0021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auditorías internas</w:t>
            </w:r>
            <w:r w:rsidR="00D16000" w:rsidRPr="0021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), </w:t>
            </w:r>
            <w:r w:rsidR="00216B09" w:rsidRPr="0021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para </w:t>
            </w:r>
            <w:r w:rsidR="0021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proporcionar</w:t>
            </w:r>
            <w:r w:rsidR="00216B09" w:rsidRPr="0021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formaci</w:t>
            </w:r>
            <w:r w:rsidR="0021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ón y sanciones cuando sea necesario</w:t>
            </w:r>
            <w:r w:rsidR="00D16000" w:rsidRPr="0021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.</w:t>
            </w:r>
          </w:p>
          <w:p w:rsidR="00641A1E" w:rsidRPr="00216B09" w:rsidRDefault="00216B09" w:rsidP="00216B09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21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La IMF sanciona casos de incumplimientos con el Códigode Conducta o </w:t>
            </w:r>
            <w:r w:rsidR="00113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las </w:t>
            </w:r>
            <w:r w:rsidRPr="0021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políticas de recolección</w:t>
            </w:r>
            <w:r w:rsidR="00D16000" w:rsidRPr="0021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(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detectados por la administración, auditoría interna</w:t>
            </w:r>
            <w:r w:rsidR="00D16000" w:rsidRPr="0021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o gracias al mecanismo de quejas eficiente</w:t>
            </w:r>
            <w:r w:rsidR="00D16000" w:rsidRPr="0021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)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según las reglas establecida</w:t>
            </w:r>
            <w:r w:rsidR="002403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</w:t>
            </w:r>
            <w:r w:rsidR="00D16000" w:rsidRPr="0021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.</w:t>
            </w:r>
          </w:p>
        </w:tc>
      </w:tr>
      <w:tr w:rsidR="00641A1E" w:rsidRPr="00A27EBE" w:rsidTr="00641A1E">
        <w:trPr>
          <w:trHeight w:val="315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41A1E" w:rsidRPr="00216B09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41A1E" w:rsidRPr="00216B09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7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41A1E" w:rsidRPr="00216B09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641A1E" w:rsidRPr="00A27EBE" w:rsidTr="00641A1E">
        <w:trPr>
          <w:trHeight w:val="315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41A1E" w:rsidRPr="00216B09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41A1E" w:rsidRPr="00216B09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7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41A1E" w:rsidRPr="00216B09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641A1E" w:rsidRPr="00A27EBE" w:rsidTr="00641A1E">
        <w:trPr>
          <w:trHeight w:val="762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41A1E" w:rsidRPr="00216B09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41A1E" w:rsidRPr="00216B09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7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41A1E" w:rsidRPr="00216B09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641A1E" w:rsidRPr="00A27EBE" w:rsidTr="00641A1E">
        <w:trPr>
          <w:trHeight w:val="300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9436E5" w:rsidRPr="009436E5" w:rsidRDefault="00641A1E" w:rsidP="009436E5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,Bold"/>
                <w:bCs/>
                <w:sz w:val="20"/>
                <w:szCs w:val="20"/>
                <w:lang w:val="es-ES"/>
              </w:rPr>
            </w:pPr>
            <w:r w:rsidRPr="009436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3d.</w:t>
            </w:r>
            <w:r w:rsidR="009436E5">
              <w:rPr>
                <w:rFonts w:ascii="Cambria,Bold" w:hAnsi="Cambria,Bold" w:cs="Cambria,Bold"/>
                <w:b/>
                <w:bCs/>
                <w:sz w:val="24"/>
                <w:szCs w:val="24"/>
                <w:lang w:val="es-ES"/>
              </w:rPr>
              <w:t xml:space="preserve"> </w:t>
            </w:r>
            <w:r w:rsidR="009436E5" w:rsidRPr="009436E5">
              <w:rPr>
                <w:rFonts w:cs="Cambria,Bold"/>
                <w:bCs/>
                <w:sz w:val="20"/>
                <w:szCs w:val="20"/>
                <w:lang w:val="es-ES"/>
              </w:rPr>
              <w:t>La institución respeta la privacidad de los datos de clientes individuales</w:t>
            </w:r>
            <w:r w:rsidR="009436E5">
              <w:rPr>
                <w:rFonts w:cs="Cambria,Bold"/>
                <w:bCs/>
                <w:sz w:val="20"/>
                <w:szCs w:val="20"/>
                <w:lang w:val="es-ES"/>
              </w:rPr>
              <w:t xml:space="preserve"> </w:t>
            </w:r>
            <w:r w:rsidR="009436E5" w:rsidRPr="009436E5">
              <w:rPr>
                <w:rFonts w:cs="Cambria,Bold"/>
                <w:bCs/>
                <w:sz w:val="20"/>
                <w:szCs w:val="20"/>
                <w:lang w:val="es-ES"/>
              </w:rPr>
              <w:t>conforme a las leyes y regulaciones de las jurisdicciones individuales, y</w:t>
            </w:r>
            <w:r w:rsidR="009436E5">
              <w:rPr>
                <w:rFonts w:cs="Cambria,Bold"/>
                <w:bCs/>
                <w:sz w:val="20"/>
                <w:szCs w:val="20"/>
                <w:lang w:val="es-ES"/>
              </w:rPr>
              <w:t xml:space="preserve"> </w:t>
            </w:r>
            <w:r w:rsidR="009436E5" w:rsidRPr="009436E5">
              <w:rPr>
                <w:rFonts w:cs="Cambria,Bold"/>
                <w:bCs/>
                <w:sz w:val="20"/>
                <w:szCs w:val="20"/>
                <w:lang w:val="es-ES"/>
              </w:rPr>
              <w:t>sólo usa los datos del cliente para los fines especificados al momento de</w:t>
            </w:r>
            <w:r w:rsidR="009436E5">
              <w:rPr>
                <w:rFonts w:cs="Cambria,Bold"/>
                <w:bCs/>
                <w:sz w:val="20"/>
                <w:szCs w:val="20"/>
                <w:lang w:val="es-ES"/>
              </w:rPr>
              <w:t xml:space="preserve"> </w:t>
            </w:r>
            <w:r w:rsidR="009436E5" w:rsidRPr="009436E5">
              <w:rPr>
                <w:rFonts w:cs="Cambria,Bold"/>
                <w:bCs/>
                <w:sz w:val="20"/>
                <w:szCs w:val="20"/>
                <w:lang w:val="es-ES"/>
              </w:rPr>
              <w:t>recopilar esa información o como sea permitido por la ley, a menos que se</w:t>
            </w:r>
            <w:r w:rsidR="009436E5">
              <w:rPr>
                <w:rFonts w:cs="Cambria,Bold"/>
                <w:bCs/>
                <w:sz w:val="20"/>
                <w:szCs w:val="20"/>
                <w:lang w:val="es-ES"/>
              </w:rPr>
              <w:t xml:space="preserve"> </w:t>
            </w:r>
            <w:r w:rsidR="009436E5" w:rsidRPr="009436E5">
              <w:rPr>
                <w:rFonts w:cs="Cambria,Bold"/>
                <w:bCs/>
                <w:sz w:val="20"/>
                <w:szCs w:val="20"/>
                <w:lang w:val="es-ES"/>
              </w:rPr>
              <w:t>acuerde de otra manera con el cliente. (Principio de Protección al Cliente</w:t>
            </w:r>
          </w:p>
          <w:p w:rsidR="00641A1E" w:rsidRPr="009436E5" w:rsidRDefault="009436E5" w:rsidP="00943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9436E5">
              <w:rPr>
                <w:rFonts w:cs="Cambria,Bold"/>
                <w:bCs/>
                <w:sz w:val="20"/>
                <w:szCs w:val="20"/>
                <w:lang w:val="es-ES"/>
              </w:rPr>
              <w:t>6—aplica a todas las prácticas abajo)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641A1E" w:rsidRPr="009436E5" w:rsidRDefault="009436E5" w:rsidP="00641A1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 w:rsidRPr="009436E5">
              <w:rPr>
                <w:rFonts w:cs="Cambria,Bold"/>
                <w:bCs/>
                <w:sz w:val="20"/>
                <w:szCs w:val="20"/>
                <w:lang w:val="es-ES"/>
              </w:rPr>
              <w:t>Prácticas de protección al cliente que aplican</w:t>
            </w:r>
            <w:r w:rsidR="00641A1E" w:rsidRPr="009436E5"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 xml:space="preserve">: 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641A1E" w:rsidRPr="009436E5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641A1E" w:rsidRPr="00A27EBE" w:rsidTr="00641A1E">
        <w:trPr>
          <w:trHeight w:val="630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41A1E" w:rsidRPr="009436E5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641A1E" w:rsidRPr="009436E5" w:rsidRDefault="00641A1E" w:rsidP="009436E5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9436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3d.1 </w:t>
            </w:r>
            <w:r w:rsidR="009436E5" w:rsidRPr="009436E5">
              <w:rPr>
                <w:rFonts w:cs="Cambria"/>
                <w:sz w:val="20"/>
                <w:szCs w:val="20"/>
                <w:lang w:val="es-ES"/>
              </w:rPr>
              <w:t>La institución tiene una política de privacidad por escrito que rige la recopilación,</w:t>
            </w:r>
            <w:r w:rsidR="009436E5"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="009436E5" w:rsidRPr="009436E5">
              <w:rPr>
                <w:rFonts w:cs="Cambria"/>
                <w:sz w:val="20"/>
                <w:szCs w:val="20"/>
                <w:lang w:val="es-ES"/>
              </w:rPr>
              <w:t>el procesamiento, el uso y la distribución de información del cliente.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2B2371" w:rsidRPr="009E265D" w:rsidRDefault="000B4725" w:rsidP="002B23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8D76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La IMF posee una política </w:t>
            </w:r>
            <w:r w:rsidR="00113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escrita </w:t>
            </w:r>
            <w:r w:rsidRPr="008D76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de privacidad </w:t>
            </w:r>
            <w:r w:rsidR="008D76DA" w:rsidRPr="008D76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que rige la recopilaci</w:t>
            </w:r>
            <w:r w:rsidR="008D76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ón, el procesamiento, el uso, la distribución y el almanacenamiento de información del cliente. </w:t>
            </w:r>
            <w:r w:rsidR="008D76DA" w:rsidRPr="009E26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política</w:t>
            </w:r>
            <w:r w:rsidR="009E265D" w:rsidRPr="009E26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abarca el personal actual</w:t>
            </w:r>
            <w:r w:rsidR="002B2371" w:rsidRPr="009E26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9E265D" w:rsidRPr="009E26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y </w:t>
            </w:r>
            <w:r w:rsidR="00113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a </w:t>
            </w:r>
            <w:r w:rsidR="009E265D" w:rsidRPr="009E26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los que </w:t>
            </w:r>
            <w:r w:rsidR="009E26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abandonan</w:t>
            </w:r>
            <w:r w:rsidR="009E265D" w:rsidRPr="009E26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la organizaci</w:t>
            </w:r>
            <w:r w:rsidR="009E26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ón</w:t>
            </w:r>
            <w:r w:rsidR="00113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,</w:t>
            </w:r>
            <w:r w:rsidR="009E26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y </w:t>
            </w:r>
            <w:r w:rsidR="002B2371" w:rsidRPr="009E26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9E26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filtración de información</w:t>
            </w:r>
            <w:r w:rsidR="002B2371" w:rsidRPr="009E26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.</w:t>
            </w:r>
          </w:p>
          <w:p w:rsidR="00641A1E" w:rsidRPr="009E265D" w:rsidRDefault="00641A1E" w:rsidP="002B23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641A1E" w:rsidRPr="00A27EBE" w:rsidTr="00641A1E">
        <w:trPr>
          <w:trHeight w:val="315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41A1E" w:rsidRPr="009E265D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641A1E" w:rsidRPr="009436E5" w:rsidRDefault="00641A1E" w:rsidP="009436E5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9436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3d.2</w:t>
            </w:r>
            <w:r w:rsidR="009436E5">
              <w:rPr>
                <w:rFonts w:ascii="Cambria" w:hAnsi="Cambria" w:cs="Cambria"/>
                <w:lang w:val="es-ES"/>
              </w:rPr>
              <w:t xml:space="preserve"> </w:t>
            </w:r>
            <w:r w:rsidR="009436E5" w:rsidRPr="009436E5">
              <w:rPr>
                <w:rFonts w:cs="Cambria"/>
                <w:sz w:val="20"/>
                <w:szCs w:val="20"/>
                <w:lang w:val="es-ES"/>
              </w:rPr>
              <w:t>La institución capacita a sus empleados en las políticas y procedimientos para</w:t>
            </w:r>
            <w:r w:rsidR="009436E5"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="009436E5" w:rsidRPr="009436E5">
              <w:rPr>
                <w:rFonts w:cs="Cambria"/>
                <w:sz w:val="20"/>
                <w:szCs w:val="20"/>
                <w:lang w:val="es-ES"/>
              </w:rPr>
              <w:t>mantener segura y privada la información de los clientes.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641A1E" w:rsidRPr="008D76DA" w:rsidRDefault="00514E73" w:rsidP="008D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IMF</w:t>
            </w:r>
            <w:r w:rsidR="002B2371" w:rsidRPr="008D76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0B4725" w:rsidRPr="008D76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capacita a sus empleados</w:t>
            </w:r>
            <w:r w:rsidR="002B2371" w:rsidRPr="008D76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0B4725" w:rsidRPr="008D76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para proteger la</w:t>
            </w:r>
            <w:r w:rsidR="008D76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confidencialidad</w:t>
            </w:r>
            <w:r w:rsidR="008D76DA" w:rsidRPr="008D76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, </w:t>
            </w:r>
            <w:r w:rsidR="008D76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la </w:t>
            </w:r>
            <w:r w:rsidR="008D76DA" w:rsidRPr="008D76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seguridad</w:t>
            </w:r>
            <w:r w:rsidR="002B2371" w:rsidRPr="008D76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, </w:t>
            </w:r>
            <w:r w:rsidR="008D76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veracidad y  la integridad de la información personal y financiera de los clientes</w:t>
            </w:r>
            <w:r w:rsidR="002B2371" w:rsidRPr="008D76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.</w:t>
            </w:r>
          </w:p>
        </w:tc>
      </w:tr>
      <w:tr w:rsidR="00641A1E" w:rsidRPr="00A27EBE" w:rsidTr="00641A1E">
        <w:trPr>
          <w:trHeight w:val="315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41A1E" w:rsidRPr="008D76DA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641A1E" w:rsidRPr="009436E5" w:rsidRDefault="00641A1E" w:rsidP="00943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9436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3d.3 </w:t>
            </w:r>
            <w:r w:rsidR="009436E5" w:rsidRPr="009436E5">
              <w:rPr>
                <w:rFonts w:cs="Cambria"/>
                <w:sz w:val="20"/>
                <w:szCs w:val="20"/>
                <w:lang w:val="es-ES"/>
              </w:rPr>
              <w:t>La institución tiene sistemas y tecnología adecuada (p. ej. bases de datos seguras)</w:t>
            </w:r>
            <w:r w:rsidRPr="009436E5"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9436E5" w:rsidRPr="009436E5">
              <w:rPr>
                <w:rFonts w:cs="Cambria"/>
                <w:sz w:val="20"/>
                <w:szCs w:val="20"/>
                <w:lang w:val="es-ES"/>
              </w:rPr>
              <w:t>para garantizar que la información de los clientes está segura.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641A1E" w:rsidRPr="007C48DB" w:rsidRDefault="007C48DB" w:rsidP="00113E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7C48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Las </w:t>
            </w:r>
            <w:r w:rsidR="00514E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IMF</w:t>
            </w:r>
            <w:r w:rsidRPr="007C48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 dispone de sistemas</w:t>
            </w:r>
            <w:r w:rsidR="002B2371" w:rsidRPr="007C48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Pr="007C48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adecuados (incluyendo </w:t>
            </w:r>
            <w:r w:rsidR="009E26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sistemas seguros de </w:t>
            </w:r>
            <w:r w:rsidR="00113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tecnología de información</w:t>
            </w:r>
            <w:r w:rsidRPr="007C48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) para proteger </w:t>
            </w:r>
            <w:r w:rsidR="008D76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confidencialidad, la seguridad, la veracidad y la integridad de la información profesional y financiera de los clientes</w:t>
            </w:r>
            <w:r w:rsidR="002B2371" w:rsidRPr="007C48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.</w:t>
            </w:r>
          </w:p>
        </w:tc>
      </w:tr>
      <w:tr w:rsidR="00641A1E" w:rsidRPr="00A27EBE" w:rsidTr="00641A1E">
        <w:trPr>
          <w:trHeight w:val="300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41A1E" w:rsidRPr="007C48DB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9436E5" w:rsidRPr="009436E5" w:rsidRDefault="00641A1E" w:rsidP="009436E5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9436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3d.4 </w:t>
            </w:r>
            <w:r w:rsidR="009436E5" w:rsidRPr="009436E5">
              <w:rPr>
                <w:rFonts w:cs="Cambria"/>
                <w:sz w:val="20"/>
                <w:szCs w:val="20"/>
                <w:lang w:val="es-ES"/>
              </w:rPr>
              <w:t>La institución informa a sus clientes cómo será utilizada su información</w:t>
            </w:r>
          </w:p>
          <w:p w:rsidR="009436E5" w:rsidRPr="009436E5" w:rsidRDefault="009436E5" w:rsidP="009436E5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9436E5">
              <w:rPr>
                <w:rFonts w:cs="Cambria"/>
                <w:sz w:val="20"/>
                <w:szCs w:val="20"/>
                <w:lang w:val="es-ES"/>
              </w:rPr>
              <w:t>internamente y, si aplica, cuándo será compartida externamente (p. ej. con el</w:t>
            </w:r>
          </w:p>
          <w:p w:rsidR="00641A1E" w:rsidRPr="00641A1E" w:rsidRDefault="009436E5" w:rsidP="00943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36E5">
              <w:rPr>
                <w:rFonts w:cs="Cambria"/>
                <w:sz w:val="20"/>
                <w:szCs w:val="20"/>
                <w:lang w:val="es-ES"/>
              </w:rPr>
              <w:t>Buró de Crédito).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2B2371" w:rsidRPr="00DC063B" w:rsidRDefault="008D76DA" w:rsidP="002B2371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DC06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La IMF </w:t>
            </w:r>
            <w:r w:rsidR="00DC06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ha elaborado</w:t>
            </w:r>
            <w:r w:rsidRPr="00DC06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una política</w:t>
            </w:r>
            <w:r w:rsidR="002B2371" w:rsidRPr="00DC06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DC063B" w:rsidRPr="00DC06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(incluída en el manual de capacitación) para </w:t>
            </w:r>
            <w:r w:rsidR="00DC06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describir </w:t>
            </w:r>
            <w:r w:rsidR="00DC063B" w:rsidRPr="00DC06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c</w:t>
            </w:r>
            <w:r w:rsidR="00DC06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ómo hablar con los clientes sobre este tema.</w:t>
            </w:r>
            <w:r w:rsidR="002B2371" w:rsidRPr="00DC06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DC063B" w:rsidRPr="00DC06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Se requiere que la IMF</w:t>
            </w:r>
            <w:r w:rsidR="002B2371" w:rsidRPr="00DC06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DC06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explique claramente a los clientes</w:t>
            </w:r>
            <w:r w:rsidR="002B2371" w:rsidRPr="00DC06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DC063B" w:rsidRPr="00DC06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cómo serán utilizados y compartidos sus datos del cliente</w:t>
            </w:r>
            <w:r w:rsidR="00DC06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.</w:t>
            </w:r>
          </w:p>
          <w:p w:rsidR="002B2371" w:rsidRPr="008D76DA" w:rsidRDefault="008D76DA" w:rsidP="002B2371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8D76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IMF informa a sus clientes cómo sera utilizada su información internamente y</w:t>
            </w:r>
            <w:r w:rsidR="002B2371" w:rsidRPr="008D76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si aplica</w:t>
            </w:r>
            <w:r w:rsidR="002B2371" w:rsidRPr="008D76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, </w:t>
            </w:r>
            <w:r w:rsidR="00DC06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cuándo será compartida externamente</w:t>
            </w:r>
            <w:r w:rsidR="002B2371" w:rsidRPr="008D76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.</w:t>
            </w:r>
          </w:p>
          <w:p w:rsidR="002B2371" w:rsidRPr="008415BE" w:rsidRDefault="008415BE" w:rsidP="002B2371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8415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Antes del desembolso de pr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éstamo</w:t>
            </w:r>
            <w:r w:rsidR="002B2371" w:rsidRPr="008415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, </w:t>
            </w:r>
            <w:r w:rsidR="00DC063B" w:rsidRPr="008415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el personal de la IMF</w:t>
            </w:r>
            <w:r w:rsidR="002B2371" w:rsidRPr="008415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DC063B" w:rsidRPr="008415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lee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a los clientes la sección del contrato que trata sobre la privacidad.</w:t>
            </w:r>
            <w:r w:rsidR="002B2371" w:rsidRPr="008415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 </w:t>
            </w:r>
          </w:p>
          <w:p w:rsidR="002B2371" w:rsidRPr="008415BE" w:rsidRDefault="008415BE" w:rsidP="002B2371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8415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Los contratos de las IMF contienen una cláusula de la p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rotección </w:t>
            </w:r>
            <w:r w:rsidRPr="008415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de datos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en la que se describe cómo y cuándo los datos pueden ser compartidos</w:t>
            </w:r>
            <w:r w:rsidR="00F32A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(aparte de la información del Buró de Crédito</w:t>
            </w:r>
            <w:r w:rsidR="002B2371" w:rsidRPr="008415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).</w:t>
            </w:r>
          </w:p>
          <w:p w:rsidR="00641A1E" w:rsidRPr="00F32ADF" w:rsidRDefault="00F32ADF" w:rsidP="00113EB8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32A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Para préstamos </w:t>
            </w:r>
            <w:r w:rsidR="00113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grupales</w:t>
            </w:r>
            <w:r w:rsidR="002B2371" w:rsidRPr="00F32A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: </w:t>
            </w:r>
            <w:r w:rsidR="008415BE" w:rsidRPr="00F32A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IMF capacita</w:t>
            </w:r>
            <w:r w:rsidR="002B2371" w:rsidRPr="00F32A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Pr="00F32A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al grupo de líderes para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salvaguardar la información de </w:t>
            </w:r>
            <w:r w:rsidR="00113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los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miembros del grupo</w:t>
            </w:r>
            <w:r w:rsidR="002B2371" w:rsidRPr="00F32A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especialmente guardando</w:t>
            </w:r>
            <w:r w:rsidR="002B2371" w:rsidRPr="00F32A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los saldos de la cuenta</w:t>
            </w:r>
            <w:r w:rsidR="002B2371" w:rsidRPr="00F32A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los datos del desembolso de préstamo y la información sobre los problemas </w:t>
            </w:r>
            <w:r w:rsidR="00514E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en cuánto al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pago</w:t>
            </w:r>
            <w:r w:rsidR="002B2371" w:rsidRPr="00F32A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.</w:t>
            </w:r>
          </w:p>
        </w:tc>
      </w:tr>
      <w:tr w:rsidR="00641A1E" w:rsidRPr="00A27EBE" w:rsidTr="00641A1E">
        <w:trPr>
          <w:trHeight w:val="315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41A1E" w:rsidRPr="00F32ADF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9436E5" w:rsidRPr="009436E5" w:rsidRDefault="00641A1E" w:rsidP="009436E5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9436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3d.5 </w:t>
            </w:r>
            <w:r w:rsidR="009436E5" w:rsidRPr="009436E5">
              <w:rPr>
                <w:rFonts w:cs="Cambria"/>
                <w:sz w:val="20"/>
                <w:szCs w:val="20"/>
                <w:lang w:val="es-ES"/>
              </w:rPr>
              <w:t>La institución obtiene el permiso de los clientes para cualquier distribución</w:t>
            </w:r>
          </w:p>
          <w:p w:rsidR="00641A1E" w:rsidRPr="00641A1E" w:rsidRDefault="009436E5" w:rsidP="00943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36E5">
              <w:rPr>
                <w:rFonts w:cs="Cambria"/>
                <w:sz w:val="20"/>
                <w:szCs w:val="20"/>
                <w:lang w:val="es-ES"/>
              </w:rPr>
              <w:t>necesaria de sus datos.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2B2371" w:rsidRPr="00753F5A" w:rsidRDefault="00DB3C01" w:rsidP="002B2371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753F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</w:t>
            </w:r>
            <w:r w:rsidR="002B2371" w:rsidRPr="00753F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8415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IMF </w:t>
            </w:r>
            <w:r w:rsidRPr="00753F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requiere el consentimiento </w:t>
            </w:r>
            <w:r w:rsidR="00D92A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del cliente expresado </w:t>
            </w:r>
            <w:r w:rsidR="007C48DB" w:rsidRPr="00753F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por </w:t>
            </w:r>
            <w:r w:rsidRPr="00753F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escrito </w:t>
            </w:r>
            <w:r w:rsidR="00753F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para </w:t>
            </w:r>
            <w:r w:rsidR="003567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compartir sus datos personales</w:t>
            </w:r>
            <w:r w:rsidR="002B2371" w:rsidRPr="00753F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3567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con cualquier auditoría externa</w:t>
            </w:r>
            <w:r w:rsidR="002B2371" w:rsidRPr="00753F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, inclu</w:t>
            </w:r>
            <w:r w:rsidR="007C48DB" w:rsidRPr="00753F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yendo</w:t>
            </w:r>
            <w:r w:rsidR="002B2371" w:rsidRPr="00753F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DC06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los Burós de C</w:t>
            </w:r>
            <w:r w:rsidR="000B47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rédito</w:t>
            </w:r>
            <w:r w:rsidR="002B2371" w:rsidRPr="00753F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, </w:t>
            </w:r>
            <w:r w:rsidR="00753F5A" w:rsidRPr="00753F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agent</w:t>
            </w:r>
            <w:r w:rsidR="003567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</w:t>
            </w:r>
            <w:r w:rsidR="00753F5A" w:rsidRPr="00753F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 de seguro</w:t>
            </w:r>
            <w:r w:rsidR="007C48DB" w:rsidRPr="00753F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, </w:t>
            </w:r>
            <w:r w:rsidR="000B47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agencias de cobro</w:t>
            </w:r>
            <w:r w:rsidR="007C48DB" w:rsidRPr="00753F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, y otros</w:t>
            </w:r>
            <w:r w:rsidR="002B2371" w:rsidRPr="00753F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.</w:t>
            </w:r>
          </w:p>
          <w:p w:rsidR="002B2371" w:rsidRPr="007C48DB" w:rsidRDefault="007C48DB" w:rsidP="002B2371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7C48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</w:t>
            </w:r>
            <w:r w:rsidR="002B2371" w:rsidRPr="007C48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Pr="007C48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I</w:t>
            </w:r>
            <w:r w:rsidR="008415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MF</w:t>
            </w:r>
            <w:r w:rsidRPr="007C48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requiere el consentimiento por escrito del cliente</w:t>
            </w:r>
            <w:r w:rsidR="002B2371" w:rsidRPr="007C48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Pr="007C48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para </w:t>
            </w:r>
            <w:r w:rsidR="00753F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el uso </w:t>
            </w:r>
            <w:r w:rsidR="00113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sus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datos</w:t>
            </w:r>
            <w:r w:rsidRPr="007C48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o fotos </w:t>
            </w:r>
            <w:r w:rsidR="00753F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en campañas de promoción, material </w:t>
            </w:r>
            <w:r w:rsidR="003567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de</w:t>
            </w:r>
            <w:r w:rsidR="00C831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l marketing </w:t>
            </w:r>
            <w:r w:rsidRPr="007C48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u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otros datos públicos</w:t>
            </w:r>
            <w:r w:rsidR="002B2371" w:rsidRPr="007C48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.</w:t>
            </w:r>
          </w:p>
          <w:p w:rsidR="00641A1E" w:rsidRPr="007C48DB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641A1E" w:rsidRPr="00A27EBE" w:rsidTr="00641A1E">
        <w:trPr>
          <w:trHeight w:val="315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9143FA" w:rsidRPr="009143FA" w:rsidRDefault="00641A1E" w:rsidP="009143FA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,Bold"/>
                <w:bCs/>
                <w:sz w:val="20"/>
                <w:szCs w:val="20"/>
                <w:lang w:val="es-ES"/>
              </w:rPr>
            </w:pPr>
            <w:r w:rsidRPr="009143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3e. </w:t>
            </w:r>
            <w:r w:rsidR="009143FA" w:rsidRPr="009143FA">
              <w:rPr>
                <w:rFonts w:cs="Cambria,Bold"/>
                <w:bCs/>
                <w:sz w:val="20"/>
                <w:szCs w:val="20"/>
                <w:lang w:val="es-ES"/>
              </w:rPr>
              <w:t>La institución tiene mecanismos oportunos y receptivos para recibir</w:t>
            </w:r>
          </w:p>
          <w:p w:rsidR="00641A1E" w:rsidRPr="009143FA" w:rsidRDefault="009143FA" w:rsidP="009143FA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,Bold"/>
                <w:bCs/>
                <w:sz w:val="20"/>
                <w:szCs w:val="20"/>
                <w:lang w:val="es-ES"/>
              </w:rPr>
            </w:pPr>
            <w:r w:rsidRPr="009143FA">
              <w:rPr>
                <w:rFonts w:cs="Cambria,Bold"/>
                <w:bCs/>
                <w:sz w:val="20"/>
                <w:szCs w:val="20"/>
                <w:lang w:val="es-ES"/>
              </w:rPr>
              <w:t>quejas y resolver problemas para sus clientes, y utiliza estos mecanismos</w:t>
            </w:r>
            <w:r>
              <w:rPr>
                <w:rFonts w:cs="Cambria,Bold"/>
                <w:bCs/>
                <w:sz w:val="20"/>
                <w:szCs w:val="20"/>
                <w:lang w:val="es-ES"/>
              </w:rPr>
              <w:t xml:space="preserve"> </w:t>
            </w:r>
            <w:r w:rsidRPr="009143FA">
              <w:rPr>
                <w:rFonts w:cs="Cambria,Bold"/>
                <w:bCs/>
                <w:sz w:val="20"/>
                <w:szCs w:val="20"/>
                <w:lang w:val="es-ES"/>
              </w:rPr>
              <w:t>para resolver problemas individuales y mejorar productos y servicios.</w:t>
            </w:r>
            <w:r>
              <w:rPr>
                <w:rFonts w:cs="Cambria,Bold"/>
                <w:bCs/>
                <w:sz w:val="20"/>
                <w:szCs w:val="20"/>
                <w:lang w:val="es-ES"/>
              </w:rPr>
              <w:t xml:space="preserve"> </w:t>
            </w:r>
            <w:r w:rsidRPr="009143FA">
              <w:rPr>
                <w:rFonts w:cs="Cambria,Bold"/>
                <w:bCs/>
                <w:sz w:val="20"/>
                <w:szCs w:val="20"/>
                <w:lang w:val="es-ES"/>
              </w:rPr>
              <w:t>(Principio de Protección al Cliente 7—aplica a todas las prácticas abajo)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641A1E" w:rsidRPr="009436E5" w:rsidRDefault="009436E5" w:rsidP="00641A1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 w:rsidRPr="009436E5">
              <w:rPr>
                <w:rFonts w:cs="Cambria,Bold"/>
                <w:bCs/>
                <w:sz w:val="20"/>
                <w:szCs w:val="20"/>
                <w:lang w:val="es-ES"/>
              </w:rPr>
              <w:t>Prácticas de protección al cliente que aplican: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641A1E" w:rsidRPr="009436E5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641A1E" w:rsidRPr="00A27EBE" w:rsidTr="00641A1E">
        <w:trPr>
          <w:trHeight w:val="1260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41A1E" w:rsidRPr="009436E5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641A1E" w:rsidRPr="009143FA" w:rsidRDefault="00641A1E" w:rsidP="009143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9143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3e.1 </w:t>
            </w:r>
            <w:r w:rsidR="009143FA" w:rsidRPr="009143FA">
              <w:rPr>
                <w:rFonts w:cs="Cambria"/>
                <w:sz w:val="20"/>
                <w:szCs w:val="20"/>
                <w:lang w:val="es-ES"/>
              </w:rPr>
              <w:t>La institución tiene un mecanismo efectivo para tratar las quejas de los clientes.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F5DCE" w:rsidRPr="00DB3C01" w:rsidRDefault="00DB3C01" w:rsidP="007F5DC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DB3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</w:t>
            </w:r>
            <w:r w:rsidRPr="00DB3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política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</w:t>
            </w:r>
            <w:r w:rsidRPr="00DB3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de la </w:t>
            </w:r>
            <w:r w:rsidR="007F5DCE" w:rsidRPr="00DB3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M</w:t>
            </w:r>
            <w:r w:rsidRPr="00DB3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FI incluye</w:t>
            </w:r>
            <w:r w:rsidR="00113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n</w:t>
            </w:r>
            <w:r w:rsidRPr="00DB3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cómo tratar las quejas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. </w:t>
            </w:r>
            <w:r w:rsidRPr="00DB3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Por tanto incluyen c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ó</w:t>
            </w:r>
            <w:r w:rsidRPr="00DB3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mo informar a los clientes sobre el mecanismo de quejas</w:t>
            </w:r>
            <w:r w:rsidR="007F5DCE" w:rsidRPr="00DB3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.</w:t>
            </w:r>
          </w:p>
          <w:p w:rsidR="007F5DCE" w:rsidRPr="005A5834" w:rsidRDefault="005A5834" w:rsidP="007F5DC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5A58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IMF ha asignado a una persona para gestionar las quejas y derivarlas a la persona adecuada</w:t>
            </w:r>
            <w:r w:rsidR="007F5DCE" w:rsidRPr="005A58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para su resolución</w:t>
            </w:r>
            <w:r w:rsidR="007F5DCE" w:rsidRPr="005A58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al menos a tiempo parcial</w:t>
            </w:r>
            <w:r w:rsidR="007F5DCE" w:rsidRPr="005A58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.</w:t>
            </w:r>
          </w:p>
          <w:p w:rsidR="007F5DCE" w:rsidRPr="005A5834" w:rsidRDefault="002D04BB" w:rsidP="007F5DC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5A58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El mecanismo de quejas</w:t>
            </w:r>
            <w:r w:rsidR="007F5DCE" w:rsidRPr="005A58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5A58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es utilizado activamente por los clientes</w:t>
            </w:r>
            <w:r w:rsidR="007F5DCE" w:rsidRPr="005A58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. </w:t>
            </w:r>
          </w:p>
          <w:p w:rsidR="00641A1E" w:rsidRPr="002D04BB" w:rsidRDefault="002D04BB" w:rsidP="007F5DC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2D0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auditoria interna de la IMF</w:t>
            </w:r>
            <w:r w:rsidR="007F5DCE" w:rsidRPr="002D0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Pr="002D0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u otros sistemas de control</w:t>
            </w:r>
            <w:r w:rsidR="007F5DCE" w:rsidRPr="002D0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Pr="002D0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verifica</w:t>
            </w:r>
            <w:r w:rsidR="00113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n</w:t>
            </w:r>
            <w:r w:rsidRPr="002D0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si las quejas han sido resueltas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5A58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de manera satisfactoria</w:t>
            </w:r>
            <w:r w:rsidR="007F5DCE" w:rsidRPr="002D0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.</w:t>
            </w:r>
          </w:p>
          <w:p w:rsidR="00FB32D9" w:rsidRPr="002D04BB" w:rsidRDefault="002D04BB" w:rsidP="00FB32D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2D0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</w:t>
            </w:r>
            <w:r w:rsidR="00FB32D9" w:rsidRPr="002D0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Pr="002D0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IMF utiliza la información para corregir errores, omisio</w:t>
            </w:r>
            <w:r w:rsidR="00FB32D9" w:rsidRPr="002D0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n</w:t>
            </w:r>
            <w:r w:rsidRPr="002D0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</w:t>
            </w:r>
            <w:r w:rsidR="00FB32D9" w:rsidRPr="002D0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s </w:t>
            </w:r>
            <w:r w:rsidRPr="002D0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y actividades que podr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ían perjudicar al cliente.</w:t>
            </w:r>
          </w:p>
          <w:p w:rsidR="00FB32D9" w:rsidRPr="00753F5A" w:rsidRDefault="00753F5A" w:rsidP="002D04B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753F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IMF utiliza</w:t>
            </w:r>
            <w:r w:rsidR="002D0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la información de la </w:t>
            </w:r>
            <w:r w:rsidRPr="00753F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quejas</w:t>
            </w:r>
            <w:r w:rsidR="00FB32D9" w:rsidRPr="00753F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Pr="00753F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para mejorar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las </w:t>
            </w:r>
            <w:r w:rsidR="002D0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operaciones de la organización, sus productos y la comunicación.</w:t>
            </w:r>
          </w:p>
        </w:tc>
      </w:tr>
      <w:tr w:rsidR="00641A1E" w:rsidRPr="00A27EBE" w:rsidTr="00FB32D9">
        <w:trPr>
          <w:trHeight w:val="1073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41A1E" w:rsidRPr="00753F5A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641A1E" w:rsidRPr="009143FA" w:rsidRDefault="00641A1E" w:rsidP="009143FA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9143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3e.2 </w:t>
            </w:r>
            <w:r w:rsidR="009143FA" w:rsidRPr="009143FA">
              <w:rPr>
                <w:rFonts w:cs="Cambria"/>
                <w:sz w:val="20"/>
                <w:szCs w:val="20"/>
                <w:lang w:val="es-ES"/>
              </w:rPr>
              <w:t>La institución tiene la política de tomar las quejas de los clientes con seriedad,</w:t>
            </w:r>
            <w:r w:rsidR="009143FA"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="009143FA" w:rsidRPr="009143FA">
              <w:rPr>
                <w:rFonts w:cs="Cambria"/>
                <w:sz w:val="20"/>
                <w:szCs w:val="20"/>
                <w:lang w:val="es-ES"/>
              </w:rPr>
              <w:t>investigarlas completamente y resolverlas sin demora y sin prejuicios.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F5DCE" w:rsidRPr="00C1639E" w:rsidRDefault="00B23865" w:rsidP="007F5DC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C163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IMF</w:t>
            </w:r>
            <w:r w:rsidR="007F5DCE" w:rsidRPr="00C163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C1639E" w:rsidRPr="00C163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posee</w:t>
            </w:r>
            <w:r w:rsidR="00432E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un sistema de presentación de quejas</w:t>
            </w:r>
            <w:r w:rsidR="007F5DCE" w:rsidRPr="00C163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432E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claro y </w:t>
            </w:r>
            <w:r w:rsidR="00C1639E" w:rsidRPr="00C163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vigente </w:t>
            </w:r>
            <w:r w:rsidR="005D45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que</w:t>
            </w:r>
            <w:r w:rsidR="00C1639E" w:rsidRPr="00C163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aseg</w:t>
            </w:r>
            <w:r w:rsidR="005D45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ura</w:t>
            </w:r>
            <w:r w:rsidR="007F5DCE" w:rsidRPr="00C163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C1639E" w:rsidRPr="00C163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que las quejas </w:t>
            </w:r>
            <w:r w:rsidR="00C163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de las sucursales</w:t>
            </w:r>
            <w:r w:rsidR="005D45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/POS sean tramitadas y lleguen al personal del que se ha quejado el cliente.</w:t>
            </w:r>
          </w:p>
          <w:p w:rsidR="00641A1E" w:rsidRPr="00432E19" w:rsidRDefault="00432E19" w:rsidP="00753F5A">
            <w:pPr>
              <w:pStyle w:val="Akapitzlist"/>
              <w:numPr>
                <w:ilvl w:val="0"/>
                <w:numId w:val="4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432E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Los clientes de la IMF</w:t>
            </w:r>
            <w:r w:rsidR="00FB32D9" w:rsidRPr="00432E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Pr="00432E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reciben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una respuesta rápida </w:t>
            </w:r>
            <w:r w:rsidR="005D45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a sus problemas</w:t>
            </w:r>
            <w:r w:rsidR="00FB32D9" w:rsidRPr="00432E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, </w:t>
            </w:r>
            <w:r w:rsidR="00753F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a lo largo del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periodo de un mes </w:t>
            </w:r>
            <w:r w:rsidR="00753F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a partir del día de</w:t>
            </w:r>
            <w:r w:rsidRPr="00432E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la presentaci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ón de la queja.</w:t>
            </w:r>
          </w:p>
        </w:tc>
      </w:tr>
      <w:tr w:rsidR="00641A1E" w:rsidRPr="00A27EBE" w:rsidTr="00641A1E">
        <w:trPr>
          <w:trHeight w:val="630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41A1E" w:rsidRPr="00432E19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641A1E" w:rsidRPr="009143FA" w:rsidRDefault="00641A1E" w:rsidP="009143FA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9143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3e.3 </w:t>
            </w:r>
            <w:r w:rsidR="009143FA" w:rsidRPr="009143FA">
              <w:rPr>
                <w:rFonts w:cs="Cambria"/>
                <w:sz w:val="20"/>
                <w:szCs w:val="20"/>
                <w:lang w:val="es-ES"/>
              </w:rPr>
              <w:t>La institución informa a los clientes sobre su derecho a quejarse y cómo presentar</w:t>
            </w:r>
            <w:r w:rsidR="009143FA"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="009143FA" w:rsidRPr="009143FA">
              <w:rPr>
                <w:rFonts w:cs="Cambria"/>
                <w:sz w:val="20"/>
                <w:szCs w:val="20"/>
                <w:lang w:val="es-ES"/>
              </w:rPr>
              <w:t>una queja a la persona adecuada.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FB32D9" w:rsidRPr="00C757F5" w:rsidRDefault="00C757F5" w:rsidP="00FB3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C757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</w:t>
            </w:r>
            <w:r w:rsidR="00753F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Pr="00C757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I</w:t>
            </w:r>
            <w:r w:rsidR="00753F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MF</w:t>
            </w:r>
            <w:r w:rsidRPr="00C757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informa</w:t>
            </w:r>
            <w:r w:rsidR="00FB32D9" w:rsidRPr="00C757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Pr="00C757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a los clientes</w:t>
            </w:r>
            <w:r w:rsidR="00FB32D9" w:rsidRPr="00C757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Pr="00C757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sobre</w:t>
            </w:r>
            <w:r w:rsidR="00FB32D9" w:rsidRPr="00C757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:</w:t>
            </w:r>
          </w:p>
          <w:p w:rsidR="00FB32D9" w:rsidRPr="00BC387C" w:rsidRDefault="00FB32D9" w:rsidP="00FB3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BC38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• </w:t>
            </w:r>
            <w:r w:rsidR="00C757F5" w:rsidRPr="00BC38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su derecho a quejarse; y</w:t>
            </w:r>
          </w:p>
          <w:p w:rsidR="00641A1E" w:rsidRPr="00C757F5" w:rsidRDefault="00FB32D9" w:rsidP="005D45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C757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• </w:t>
            </w:r>
            <w:r w:rsidR="00C757F5" w:rsidRPr="00C757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cómo</w:t>
            </w:r>
            <w:r w:rsidRPr="00C757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DB3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presenta</w:t>
            </w:r>
            <w:r w:rsidR="00C757F5" w:rsidRPr="00C757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r una queja a la persona adecuada</w:t>
            </w:r>
            <w:r w:rsidRPr="00C757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C757F5" w:rsidRPr="00C757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(o</w:t>
            </w:r>
            <w:r w:rsidRPr="00C757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C757F5" w:rsidRPr="00C757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dónde podrían encontrar esta información</w:t>
            </w:r>
            <w:r w:rsidRPr="00C757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C757F5" w:rsidRPr="00C757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si</w:t>
            </w:r>
            <w:r w:rsidRPr="00C757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5D45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no la encuentran de primera mano</w:t>
            </w:r>
            <w:r w:rsidRPr="00C757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).</w:t>
            </w:r>
          </w:p>
        </w:tc>
      </w:tr>
      <w:tr w:rsidR="00641A1E" w:rsidRPr="00A27EBE" w:rsidTr="00641A1E">
        <w:trPr>
          <w:trHeight w:val="945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41A1E" w:rsidRPr="00C757F5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641A1E" w:rsidRPr="009143FA" w:rsidRDefault="00641A1E" w:rsidP="009143FA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9143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3e.4 </w:t>
            </w:r>
            <w:r w:rsidR="009143FA" w:rsidRPr="009143FA">
              <w:rPr>
                <w:rFonts w:cs="Cambria"/>
                <w:sz w:val="20"/>
                <w:szCs w:val="20"/>
                <w:lang w:val="es-ES"/>
              </w:rPr>
              <w:t>El personal está capacitado para informar a los clientes de la oportunidad de</w:t>
            </w:r>
            <w:r w:rsidR="009143FA"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="009143FA" w:rsidRPr="009143FA">
              <w:rPr>
                <w:rFonts w:cs="Cambria"/>
                <w:sz w:val="20"/>
                <w:szCs w:val="20"/>
                <w:lang w:val="es-ES"/>
              </w:rPr>
              <w:t>formular una queja, así como</w:t>
            </w:r>
            <w:r w:rsidR="0056467E">
              <w:rPr>
                <w:rFonts w:cs="Cambria"/>
                <w:sz w:val="20"/>
                <w:szCs w:val="20"/>
                <w:lang w:val="es-ES"/>
              </w:rPr>
              <w:t>,</w:t>
            </w:r>
            <w:r w:rsidR="009143FA" w:rsidRPr="009143FA">
              <w:rPr>
                <w:rFonts w:cs="Cambria"/>
                <w:sz w:val="20"/>
                <w:szCs w:val="20"/>
                <w:lang w:val="es-ES"/>
              </w:rPr>
              <w:t xml:space="preserve"> la manera de tratar las quejas y derivarlas a la</w:t>
            </w:r>
            <w:r w:rsidR="009143FA"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="009143FA" w:rsidRPr="009143FA">
              <w:rPr>
                <w:rFonts w:cs="Cambria"/>
                <w:sz w:val="20"/>
                <w:szCs w:val="20"/>
                <w:lang w:val="es-ES"/>
              </w:rPr>
              <w:t>persona adecuada para su investigación y resolución.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641A1E" w:rsidRPr="005D45FF" w:rsidRDefault="00753F5A" w:rsidP="001732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capacitación de in</w:t>
            </w:r>
            <w:r w:rsidR="001732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ducción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del personal de la IMF </w:t>
            </w:r>
            <w:r w:rsidR="00FB32D9" w:rsidRPr="005D45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inclu</w:t>
            </w:r>
            <w:r w:rsidR="005D45FF" w:rsidRPr="005D45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ye</w:t>
            </w:r>
            <w:r w:rsidR="00FB32D9" w:rsidRPr="005D45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5D45FF" w:rsidRPr="005D45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una sesión que trata sobre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el funcionamiento del sistema de quejas, </w:t>
            </w:r>
            <w:r w:rsidR="005D45FF" w:rsidRPr="005D45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el papel de agente de préstamos</w:t>
            </w:r>
            <w:r w:rsidR="00FB32D9" w:rsidRPr="005D45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5D45FF" w:rsidRPr="005D45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en 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ste</w:t>
            </w:r>
            <w:r w:rsidR="005D45FF" w:rsidRPr="005D45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proceso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y </w:t>
            </w:r>
            <w:r w:rsidR="00113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el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cómo gestionar las quejas hasta que estén completamente resueltas</w:t>
            </w:r>
            <w:r w:rsidR="00FB32D9" w:rsidRPr="005D45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(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cómo tratar</w:t>
            </w:r>
            <w:r w:rsidR="005D45FF" w:rsidRPr="005D45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las quejas y derivarlas a la persona adecuada para su investigación y resoluci</w:t>
            </w:r>
            <w:r w:rsidR="005D45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ón</w:t>
            </w:r>
            <w:r w:rsidR="00FB32D9" w:rsidRPr="005D45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).</w:t>
            </w:r>
          </w:p>
        </w:tc>
      </w:tr>
    </w:tbl>
    <w:p w:rsidR="00F76695" w:rsidRPr="005D45FF" w:rsidRDefault="00F76695">
      <w:pPr>
        <w:rPr>
          <w:rFonts w:ascii="Calibri" w:eastAsia="Times New Roman" w:hAnsi="Calibri" w:cs="Times New Roman"/>
          <w:color w:val="000000"/>
          <w:sz w:val="20"/>
          <w:szCs w:val="20"/>
          <w:lang w:val="es-ES"/>
        </w:rPr>
      </w:pPr>
    </w:p>
    <w:p w:rsidR="00F76695" w:rsidRPr="005D45FF" w:rsidRDefault="00F76695">
      <w:pPr>
        <w:rPr>
          <w:rFonts w:ascii="Calibri" w:eastAsia="Times New Roman" w:hAnsi="Calibri" w:cs="Times New Roman"/>
          <w:color w:val="000000"/>
          <w:sz w:val="20"/>
          <w:szCs w:val="20"/>
          <w:lang w:val="es-ES"/>
        </w:rPr>
      </w:pPr>
      <w:r w:rsidRPr="005D45FF">
        <w:rPr>
          <w:rFonts w:ascii="Calibri" w:eastAsia="Times New Roman" w:hAnsi="Calibri" w:cs="Times New Roman"/>
          <w:color w:val="000000"/>
          <w:sz w:val="20"/>
          <w:szCs w:val="20"/>
          <w:lang w:val="es-ES"/>
        </w:rPr>
        <w:br w:type="page"/>
      </w:r>
    </w:p>
    <w:p w:rsidR="00421535" w:rsidRPr="009143FA" w:rsidRDefault="009143FA" w:rsidP="009143FA">
      <w:pPr>
        <w:autoSpaceDE w:val="0"/>
        <w:autoSpaceDN w:val="0"/>
        <w:adjustRightInd w:val="0"/>
        <w:spacing w:after="0" w:line="240" w:lineRule="auto"/>
        <w:rPr>
          <w:rFonts w:cs="Cambria,Bold"/>
          <w:b/>
          <w:bCs/>
          <w:sz w:val="20"/>
          <w:szCs w:val="20"/>
          <w:u w:val="single"/>
          <w:lang w:val="es-ES"/>
        </w:rPr>
      </w:pPr>
      <w:r w:rsidRPr="009143FA">
        <w:rPr>
          <w:b/>
          <w:sz w:val="18"/>
          <w:szCs w:val="18"/>
          <w:u w:val="single"/>
          <w:lang w:val="es-ES"/>
        </w:rPr>
        <w:t xml:space="preserve">Sección </w:t>
      </w:r>
      <w:r w:rsidR="00421535" w:rsidRPr="009143FA">
        <w:rPr>
          <w:b/>
          <w:sz w:val="18"/>
          <w:szCs w:val="18"/>
          <w:u w:val="single"/>
          <w:lang w:val="es-ES"/>
        </w:rPr>
        <w:t xml:space="preserve">4 </w:t>
      </w:r>
      <w:r w:rsidRPr="009143FA">
        <w:rPr>
          <w:rFonts w:cs="Cambria,Bold"/>
          <w:b/>
          <w:bCs/>
          <w:sz w:val="20"/>
          <w:szCs w:val="20"/>
          <w:u w:val="single"/>
          <w:lang w:val="es-ES"/>
        </w:rPr>
        <w:t>Diseñar Productos, Servicios, Modelos y Canales de</w:t>
      </w:r>
      <w:r>
        <w:rPr>
          <w:rFonts w:cs="Cambria,Bold"/>
          <w:b/>
          <w:bCs/>
          <w:sz w:val="20"/>
          <w:szCs w:val="20"/>
          <w:u w:val="single"/>
          <w:lang w:val="es-ES"/>
        </w:rPr>
        <w:t xml:space="preserve"> </w:t>
      </w:r>
      <w:r w:rsidRPr="009143FA">
        <w:rPr>
          <w:rFonts w:cs="Cambria,Bold"/>
          <w:b/>
          <w:bCs/>
          <w:sz w:val="20"/>
          <w:szCs w:val="20"/>
          <w:u w:val="single"/>
          <w:lang w:val="es-ES"/>
        </w:rPr>
        <w:t>Distribución que Respondan a las Necesidades y Preferencias de</w:t>
      </w:r>
      <w:r>
        <w:rPr>
          <w:rFonts w:cs="Cambria,Bold"/>
          <w:b/>
          <w:bCs/>
          <w:sz w:val="20"/>
          <w:szCs w:val="20"/>
          <w:u w:val="single"/>
          <w:lang w:val="es-ES"/>
        </w:rPr>
        <w:t xml:space="preserve"> </w:t>
      </w:r>
      <w:r w:rsidRPr="009143FA">
        <w:rPr>
          <w:rFonts w:cs="Cambria,Bold"/>
          <w:b/>
          <w:bCs/>
          <w:sz w:val="20"/>
          <w:szCs w:val="20"/>
          <w:u w:val="single"/>
          <w:lang w:val="es-ES"/>
        </w:rPr>
        <w:t>los Clientes</w:t>
      </w:r>
    </w:p>
    <w:tbl>
      <w:tblPr>
        <w:tblW w:w="0" w:type="auto"/>
        <w:tblInd w:w="65" w:type="dxa"/>
        <w:shd w:val="clear" w:color="auto" w:fill="E5DFEC" w:themeFill="accent4" w:themeFillTint="33"/>
        <w:tblCellMar>
          <w:left w:w="70" w:type="dxa"/>
          <w:right w:w="70" w:type="dxa"/>
        </w:tblCellMar>
        <w:tblLook w:val="04A0"/>
      </w:tblPr>
      <w:tblGrid>
        <w:gridCol w:w="2982"/>
        <w:gridCol w:w="3827"/>
        <w:gridCol w:w="7666"/>
      </w:tblGrid>
      <w:tr w:rsidR="00641A1E" w:rsidRPr="00A27EBE" w:rsidTr="00641A1E">
        <w:trPr>
          <w:trHeight w:val="30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41A1E" w:rsidRPr="004006E6" w:rsidRDefault="009143FA" w:rsidP="00125382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Estándar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41A1E" w:rsidRPr="004006E6" w:rsidRDefault="009143FA" w:rsidP="00125382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Práctica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41A1E" w:rsidRPr="009143FA" w:rsidRDefault="00507C02" w:rsidP="00C75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s-ES"/>
              </w:rPr>
              <w:t>¿</w:t>
            </w:r>
            <w:r w:rsidR="0057676D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s-ES"/>
              </w:rPr>
              <w:t>Aplica</w:t>
            </w:r>
            <w:r w:rsidR="009143FA" w:rsidRPr="009143FA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s-ES"/>
              </w:rPr>
              <w:t xml:space="preserve"> su</w:t>
            </w:r>
            <w:r w:rsidR="0057676D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s-ES"/>
              </w:rPr>
              <w:t xml:space="preserve"> IMF </w:t>
            </w:r>
            <w:r w:rsidR="009143FA" w:rsidRPr="009143FA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s-ES"/>
              </w:rPr>
              <w:t>está práctica</w:t>
            </w:r>
            <w:r w:rsidR="00641A1E" w:rsidRPr="009143FA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s-ES"/>
              </w:rPr>
              <w:t>?</w:t>
            </w:r>
          </w:p>
        </w:tc>
      </w:tr>
      <w:tr w:rsidR="00641A1E" w:rsidRPr="00A27EBE" w:rsidTr="00641A1E">
        <w:trPr>
          <w:trHeight w:val="300"/>
        </w:trPr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41A1E" w:rsidRPr="009143FA" w:rsidRDefault="00641A1E" w:rsidP="009143FA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,Bold"/>
                <w:bCs/>
                <w:sz w:val="20"/>
                <w:szCs w:val="20"/>
                <w:lang w:val="es-ES"/>
              </w:rPr>
            </w:pPr>
            <w:r w:rsidRPr="009143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4a. </w:t>
            </w:r>
            <w:r w:rsidR="009143FA" w:rsidRPr="009143FA">
              <w:rPr>
                <w:rFonts w:cs="Cambria,Bold"/>
                <w:bCs/>
                <w:sz w:val="20"/>
                <w:szCs w:val="20"/>
                <w:lang w:val="es-ES"/>
              </w:rPr>
              <w:t>La institución entiende las necesidades y preferencias de diferentes tipos</w:t>
            </w:r>
            <w:r w:rsidR="009143FA">
              <w:rPr>
                <w:rFonts w:cs="Cambria,Bold"/>
                <w:bCs/>
                <w:sz w:val="20"/>
                <w:szCs w:val="20"/>
                <w:lang w:val="es-ES"/>
              </w:rPr>
              <w:t xml:space="preserve"> </w:t>
            </w:r>
            <w:r w:rsidR="009143FA" w:rsidRPr="009143FA">
              <w:rPr>
                <w:rFonts w:cs="Cambria,Bold"/>
                <w:bCs/>
                <w:sz w:val="20"/>
                <w:szCs w:val="20"/>
                <w:lang w:val="es-ES"/>
              </w:rPr>
              <w:t>de clientes.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41A1E" w:rsidRPr="009143FA" w:rsidRDefault="009143FA" w:rsidP="009143FA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9143FA">
              <w:rPr>
                <w:rFonts w:cs="Cambria"/>
                <w:sz w:val="20"/>
                <w:szCs w:val="20"/>
                <w:lang w:val="es-ES"/>
              </w:rPr>
              <w:t>La institución usa regularmente la información que recopila (proceso descrito en el</w:t>
            </w:r>
            <w:r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Pr="009143FA">
              <w:rPr>
                <w:rFonts w:cs="Cambria"/>
                <w:sz w:val="20"/>
                <w:szCs w:val="20"/>
                <w:lang w:val="es-ES"/>
              </w:rPr>
              <w:t>Estándar 1b) para: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41A1E" w:rsidRPr="009143FA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9143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641A1E" w:rsidRPr="00A27EBE" w:rsidTr="00641A1E">
        <w:trPr>
          <w:trHeight w:val="1980"/>
        </w:trPr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41A1E" w:rsidRPr="009143FA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41A1E" w:rsidRPr="009143FA" w:rsidRDefault="00641A1E" w:rsidP="009143FA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9143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4a.1 </w:t>
            </w:r>
            <w:r w:rsidR="009143FA" w:rsidRPr="009143FA">
              <w:rPr>
                <w:rFonts w:cs="Cambria"/>
                <w:sz w:val="20"/>
                <w:szCs w:val="20"/>
                <w:lang w:val="es-ES"/>
              </w:rPr>
              <w:t>Entender cómo los clientes utilizan los productos y servicios</w:t>
            </w:r>
            <w:r w:rsidR="0017322F">
              <w:rPr>
                <w:rFonts w:cs="Cambria"/>
                <w:sz w:val="20"/>
                <w:szCs w:val="20"/>
                <w:lang w:val="es-ES"/>
              </w:rPr>
              <w:t>,</w:t>
            </w:r>
            <w:r w:rsidR="009143FA" w:rsidRPr="009143FA">
              <w:rPr>
                <w:rFonts w:cs="Cambria"/>
                <w:sz w:val="20"/>
                <w:szCs w:val="20"/>
                <w:lang w:val="es-ES"/>
              </w:rPr>
              <w:t xml:space="preserve"> por</w:t>
            </w:r>
            <w:r w:rsidR="009143FA"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="009143FA" w:rsidRPr="009143FA">
              <w:rPr>
                <w:rFonts w:cs="Cambria"/>
                <w:sz w:val="20"/>
                <w:szCs w:val="20"/>
                <w:lang w:val="es-ES"/>
              </w:rPr>
              <w:t>características de los clientes (p. ej. hombres y mujeres, nivel de ingreso,</w:t>
            </w:r>
            <w:r w:rsidR="009143FA"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="009143FA" w:rsidRPr="009143FA">
              <w:rPr>
                <w:rFonts w:cs="Cambria"/>
                <w:sz w:val="20"/>
                <w:szCs w:val="20"/>
                <w:lang w:val="es-ES"/>
              </w:rPr>
              <w:t>tipo de negocio).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41A1E" w:rsidRPr="00B56E5B" w:rsidRDefault="00641A1E" w:rsidP="00F42D1A">
            <w:pPr>
              <w:spacing w:after="24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C757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1. </w:t>
            </w:r>
            <w:r w:rsidR="00C757F5" w:rsidRPr="00C757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institución analiza</w:t>
            </w:r>
            <w:r w:rsidRPr="00C757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C757F5" w:rsidRPr="00C757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cómo los </w:t>
            </w:r>
            <w:r w:rsidRPr="00C757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client</w:t>
            </w:r>
            <w:r w:rsidR="00C757F5" w:rsidRPr="00C757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</w:t>
            </w:r>
            <w:r w:rsidRPr="00C757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s </w:t>
            </w:r>
            <w:r w:rsidR="00C757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utilizan los productos, </w:t>
            </w:r>
            <w:r w:rsidR="00F42D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según las</w:t>
            </w:r>
            <w:r w:rsidR="00C757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características de los clientes</w:t>
            </w:r>
            <w:r w:rsidRPr="00C757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(Y/N) </w:t>
            </w:r>
            <w:r w:rsidRPr="00C757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</w:r>
            <w:r w:rsidRPr="00C757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 xml:space="preserve">2. </w:t>
            </w:r>
            <w:r w:rsidR="00C757F5" w:rsidRPr="00BC38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La institución </w:t>
            </w:r>
            <w:r w:rsidR="00B238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mide la consumición de los productos</w:t>
            </w:r>
            <w:r w:rsidRPr="00BC38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, </w:t>
            </w:r>
            <w:r w:rsidR="00F42D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según las</w:t>
            </w:r>
            <w:r w:rsidR="00B238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F42D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características de los clientes</w:t>
            </w:r>
            <w:r w:rsidR="00B238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.  (S</w:t>
            </w:r>
            <w:r w:rsidRPr="00BC38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/N) </w:t>
            </w:r>
            <w:r w:rsidRPr="00BC38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</w:r>
            <w:r w:rsidRPr="00BC38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 xml:space="preserve">5.  </w:t>
            </w:r>
            <w:r w:rsidR="00C757F5" w:rsidRPr="00C757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institución ha realizado un estudio de investigación de</w:t>
            </w:r>
            <w:r w:rsidR="00B56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</w:t>
            </w:r>
            <w:r w:rsidR="00C757F5" w:rsidRPr="00C757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mercado</w:t>
            </w:r>
            <w:r w:rsidR="00B56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 o una investigación del mercado actual sobre las necesidades y prefencias del cliente.</w:t>
            </w:r>
            <w:r w:rsidRPr="00C757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B56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(S</w:t>
            </w:r>
            <w:r w:rsidRPr="00B56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  <w:r w:rsidRPr="00B56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</w:r>
          </w:p>
        </w:tc>
      </w:tr>
      <w:tr w:rsidR="00641A1E" w:rsidRPr="00A27EBE" w:rsidTr="00641A1E">
        <w:trPr>
          <w:trHeight w:val="2202"/>
        </w:trPr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41A1E" w:rsidRPr="00B56E5B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41A1E" w:rsidRPr="009143FA" w:rsidRDefault="00641A1E" w:rsidP="009143FA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9143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4a.2 </w:t>
            </w:r>
            <w:r w:rsidR="009143FA" w:rsidRPr="009143FA">
              <w:rPr>
                <w:rFonts w:cs="Cambria"/>
                <w:sz w:val="20"/>
                <w:szCs w:val="20"/>
                <w:lang w:val="es-ES"/>
              </w:rPr>
              <w:t>Entender la satisfacción de los clientes (p. ej. experiencia y valoración</w:t>
            </w:r>
            <w:r w:rsidR="009143FA"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="009143FA" w:rsidRPr="009143FA">
              <w:rPr>
                <w:rFonts w:cs="Cambria"/>
                <w:sz w:val="20"/>
                <w:szCs w:val="20"/>
                <w:lang w:val="es-ES"/>
              </w:rPr>
              <w:t>general, conveniencia del acceso a</w:t>
            </w:r>
            <w:r w:rsidR="009143FA">
              <w:rPr>
                <w:rFonts w:cs="Cambria"/>
                <w:sz w:val="20"/>
                <w:szCs w:val="20"/>
                <w:lang w:val="es-ES"/>
              </w:rPr>
              <w:t xml:space="preserve"> servicios, </w:t>
            </w:r>
            <w:r w:rsidR="009143FA" w:rsidRPr="009143FA">
              <w:rPr>
                <w:rFonts w:cs="Cambria"/>
                <w:sz w:val="20"/>
                <w:szCs w:val="20"/>
                <w:lang w:val="es-ES"/>
              </w:rPr>
              <w:t>sugerencias para mejorar</w:t>
            </w:r>
            <w:r w:rsidR="009143FA"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="009143FA" w:rsidRPr="009143FA">
              <w:rPr>
                <w:rFonts w:cs="Cambria"/>
                <w:sz w:val="20"/>
                <w:szCs w:val="20"/>
                <w:lang w:val="es-ES"/>
              </w:rPr>
              <w:t>productos), por características de los clientes.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41A1E" w:rsidRPr="00B56E5B" w:rsidRDefault="00641A1E" w:rsidP="0017322F">
            <w:pPr>
              <w:spacing w:after="24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42D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1. </w:t>
            </w:r>
            <w:r w:rsidR="00F42D1A" w:rsidRPr="00F42D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institución lleva a cabo un análisis sobre la satisfacci</w:t>
            </w:r>
            <w:r w:rsidR="00F42D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ón de clientes, tomando en cuenta las características de los mismos</w:t>
            </w:r>
            <w:r w:rsidRPr="00F42D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.  </w:t>
            </w:r>
            <w:r w:rsidR="00F42D1A" w:rsidRPr="00306A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(S</w:t>
            </w:r>
            <w:r w:rsidRPr="00306A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/N) </w:t>
            </w:r>
            <w:r w:rsidRPr="00306A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</w:r>
            <w:r w:rsidRPr="00306A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 xml:space="preserve">3. </w:t>
            </w:r>
            <w:r w:rsidR="00F42D1A" w:rsidRPr="00B56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En la encuesta formal sobre la satisfacción, se pide a los clientes que</w:t>
            </w:r>
            <w:r w:rsidR="00B56E5B" w:rsidRPr="00B56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C163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den su opinión </w:t>
            </w:r>
            <w:r w:rsidR="00B56E5B" w:rsidRPr="00B56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C163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sobre los puntos siguientes</w:t>
            </w:r>
            <w:r w:rsidRPr="00B56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(</w:t>
            </w:r>
            <w:r w:rsidR="00C1639E" w:rsidRPr="00025C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mar</w:t>
            </w:r>
            <w:r w:rsidR="00C163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que todo lo que corresponda</w:t>
            </w:r>
            <w:r w:rsidRPr="00B56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):</w:t>
            </w:r>
            <w:r w:rsidRPr="00B56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 xml:space="preserve">• </w:t>
            </w:r>
            <w:r w:rsidR="00B56E5B" w:rsidRPr="00B56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Experiencia y valoración general</w:t>
            </w:r>
            <w:r w:rsidRPr="00B56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Pr="00B56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 xml:space="preserve">• </w:t>
            </w:r>
            <w:r w:rsidR="00B56E5B" w:rsidRPr="00B56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Conveniencia del acceso a servicios</w:t>
            </w:r>
            <w:r w:rsidRPr="00B56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B56E5B" w:rsidRPr="00B56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>• Sugerencias para</w:t>
            </w:r>
            <w:r w:rsidR="001732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B56E5B" w:rsidRPr="00B56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mejorar productos</w:t>
            </w:r>
            <w:r w:rsidRPr="00B56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C163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>• Relación con el</w:t>
            </w:r>
            <w:r w:rsidRPr="00B56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C163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agente de préstamos</w:t>
            </w:r>
            <w:r w:rsidRPr="00B56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 xml:space="preserve">• </w:t>
            </w:r>
            <w:r w:rsidR="00C163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Cuantía de préstamos</w:t>
            </w:r>
            <w:r w:rsidRPr="00B56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</w:t>
            </w:r>
            <w:r w:rsidR="00C163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ahorros </w:t>
            </w:r>
            <w:r w:rsidRPr="00B56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(</w:t>
            </w:r>
            <w:r w:rsidR="00C163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tamaño</w:t>
            </w:r>
            <w:r w:rsidRPr="00B56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s)</w:t>
            </w:r>
            <w:r w:rsidRPr="00B56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 xml:space="preserve">• </w:t>
            </w:r>
            <w:r w:rsidR="00C163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Costes de préstamos</w:t>
            </w:r>
            <w:r w:rsidRPr="00B56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</w:t>
            </w:r>
            <w:r w:rsidR="00C163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ahorros</w:t>
            </w:r>
            <w:r w:rsidRPr="00B56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(</w:t>
            </w:r>
            <w:r w:rsidR="00C163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tipos de interés, </w:t>
            </w:r>
            <w:r w:rsidR="00C831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comisiones</w:t>
            </w:r>
            <w:r w:rsidRPr="00B56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)</w:t>
            </w:r>
            <w:r w:rsidRPr="00B56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</w:r>
          </w:p>
        </w:tc>
      </w:tr>
      <w:tr w:rsidR="00641A1E" w:rsidRPr="00A27EBE" w:rsidTr="00641A1E">
        <w:trPr>
          <w:trHeight w:val="4410"/>
        </w:trPr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41A1E" w:rsidRPr="00B56E5B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764D5A" w:rsidRPr="00764D5A" w:rsidRDefault="00641A1E" w:rsidP="00764D5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s-ES"/>
              </w:rPr>
            </w:pPr>
            <w:bookmarkStart w:id="0" w:name="RANGE!B67"/>
            <w:r w:rsidRPr="00764D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4a.3 </w:t>
            </w:r>
            <w:bookmarkEnd w:id="0"/>
            <w:r w:rsidR="00764D5A" w:rsidRPr="00764D5A">
              <w:rPr>
                <w:rFonts w:cs="Times New Roman"/>
                <w:sz w:val="20"/>
                <w:szCs w:val="20"/>
                <w:lang w:val="es-ES"/>
              </w:rPr>
              <w:t>Monitorear la tasa de retención de clientes</w:t>
            </w:r>
            <w:r w:rsidR="00F42D1A">
              <w:rPr>
                <w:rFonts w:cs="Times New Roman"/>
                <w:sz w:val="20"/>
                <w:szCs w:val="20"/>
                <w:lang w:val="es-ES"/>
              </w:rPr>
              <w:t xml:space="preserve">  [</w:t>
            </w:r>
            <w:r w:rsidR="00764D5A" w:rsidRPr="00764D5A">
              <w:rPr>
                <w:rFonts w:cs="Times New Roman"/>
                <w:sz w:val="20"/>
                <w:szCs w:val="20"/>
                <w:lang w:val="es-ES"/>
              </w:rPr>
              <w:t>2</w:t>
            </w:r>
            <w:r w:rsidR="00F42D1A">
              <w:rPr>
                <w:rFonts w:cs="Times New Roman"/>
                <w:sz w:val="20"/>
                <w:szCs w:val="20"/>
                <w:lang w:val="es-ES"/>
              </w:rPr>
              <w:t>]</w:t>
            </w:r>
            <w:r w:rsidR="00764D5A" w:rsidRPr="00764D5A">
              <w:rPr>
                <w:rFonts w:cs="Times New Roman"/>
                <w:sz w:val="20"/>
                <w:szCs w:val="20"/>
                <w:lang w:val="es-ES"/>
              </w:rPr>
              <w:t xml:space="preserve"> y entender las razones de los</w:t>
            </w:r>
          </w:p>
          <w:p w:rsidR="00641A1E" w:rsidRPr="00764D5A" w:rsidRDefault="00764D5A" w:rsidP="00764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764D5A">
              <w:rPr>
                <w:rFonts w:cs="Times New Roman"/>
                <w:sz w:val="20"/>
                <w:szCs w:val="20"/>
                <w:lang w:val="es-ES"/>
              </w:rPr>
              <w:t>clientes para salir de la institución.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41A1E" w:rsidRPr="00B23865" w:rsidRDefault="00641A1E" w:rsidP="0017322F">
            <w:pPr>
              <w:spacing w:after="24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C757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1. </w:t>
            </w:r>
            <w:r w:rsidR="00C757F5" w:rsidRPr="00C757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institución calcula la tasa de retenci</w:t>
            </w:r>
            <w:r w:rsidR="00C757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ón de clientes</w:t>
            </w:r>
            <w:r w:rsidRPr="00C757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. </w:t>
            </w:r>
            <w:r w:rsidR="00C757F5" w:rsidRPr="00306A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(S</w:t>
            </w:r>
            <w:r w:rsidRPr="00306A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/N)   </w:t>
            </w:r>
            <w:r w:rsidRPr="00306A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 xml:space="preserve">                                            </w:t>
            </w:r>
            <w:r w:rsidRPr="00306A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 xml:space="preserve">3. </w:t>
            </w:r>
            <w:r w:rsidR="00C757F5" w:rsidRPr="00F42D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La institución </w:t>
            </w:r>
            <w:r w:rsidR="00B23865" w:rsidRPr="00F42D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usa </w:t>
            </w:r>
            <w:r w:rsidR="00C757F5" w:rsidRPr="00F42D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una definición clara</w:t>
            </w:r>
            <w:r w:rsidRPr="00F42D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F42D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y escrit</w:t>
            </w:r>
            <w:r w:rsidR="001732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a</w:t>
            </w:r>
            <w:r w:rsidR="00F42D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del término</w:t>
            </w:r>
            <w:r w:rsidRPr="00F42D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B23865" w:rsidRPr="00F42D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“</w:t>
            </w:r>
            <w:r w:rsidR="00F42D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clientes </w:t>
            </w:r>
            <w:r w:rsidR="001732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desertores</w:t>
            </w:r>
            <w:r w:rsidR="00B23865" w:rsidRPr="00F42D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” (p</w:t>
            </w:r>
            <w:r w:rsidR="00F42D1A" w:rsidRPr="00F42D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.ej</w:t>
            </w:r>
            <w:r w:rsidRPr="00F42D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.</w:t>
            </w:r>
            <w:r w:rsidR="00F42D1A" w:rsidRPr="00F42D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: un </w:t>
            </w:r>
            <w:r w:rsidRPr="00F42D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client</w:t>
            </w:r>
            <w:r w:rsidR="00F42D1A" w:rsidRPr="00F42D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e que no haya </w:t>
            </w:r>
            <w:r w:rsidR="001732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requerido</w:t>
            </w:r>
            <w:r w:rsidR="00C831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ningún </w:t>
            </w:r>
            <w:r w:rsidR="00F42D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préstamo desde hace 9 meses</w:t>
            </w:r>
            <w:r w:rsidR="00B23865" w:rsidRPr="00F42D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). </w:t>
            </w:r>
            <w:r w:rsidR="00B23865" w:rsidRPr="00306A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(S</w:t>
            </w:r>
            <w:r w:rsidRPr="00306A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  <w:r w:rsidRPr="00306A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</w:r>
            <w:r w:rsidRPr="00306A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 xml:space="preserve">4. </w:t>
            </w:r>
            <w:r w:rsidR="00C757F5" w:rsidRPr="00B238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La institución </w:t>
            </w:r>
            <w:r w:rsidR="00B23865" w:rsidRPr="00B238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recopila datos tratando sobre las razones de la salida de clientes</w:t>
            </w:r>
            <w:r w:rsidR="00B238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. (S</w:t>
            </w:r>
            <w:r w:rsidRPr="00B238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</w:p>
        </w:tc>
      </w:tr>
      <w:tr w:rsidR="00641A1E" w:rsidRPr="00A27EBE" w:rsidTr="00641A1E">
        <w:trPr>
          <w:trHeight w:val="315"/>
        </w:trPr>
        <w:tc>
          <w:tcPr>
            <w:tcW w:w="2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41A1E" w:rsidRPr="00895318" w:rsidRDefault="00641A1E" w:rsidP="00895318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,Bold"/>
                <w:bCs/>
                <w:sz w:val="20"/>
                <w:szCs w:val="20"/>
                <w:lang w:val="es-ES"/>
              </w:rPr>
            </w:pPr>
            <w:r w:rsidRPr="008953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4b. </w:t>
            </w:r>
            <w:r w:rsidR="00895318" w:rsidRPr="00895318">
              <w:rPr>
                <w:rFonts w:cs="Cambria,Bold"/>
                <w:bCs/>
                <w:sz w:val="20"/>
                <w:szCs w:val="20"/>
                <w:lang w:val="es-ES"/>
              </w:rPr>
              <w:t>La institución diseña productos, servicios y canales de distribución de tal</w:t>
            </w:r>
            <w:r w:rsidR="00895318">
              <w:rPr>
                <w:rFonts w:cs="Cambria,Bold"/>
                <w:bCs/>
                <w:sz w:val="20"/>
                <w:szCs w:val="20"/>
                <w:lang w:val="es-ES"/>
              </w:rPr>
              <w:t xml:space="preserve"> </w:t>
            </w:r>
            <w:r w:rsidR="00895318" w:rsidRPr="00895318">
              <w:rPr>
                <w:rFonts w:cs="Cambria,Bold"/>
                <w:bCs/>
                <w:sz w:val="20"/>
                <w:szCs w:val="20"/>
                <w:lang w:val="es-ES"/>
              </w:rPr>
              <w:t xml:space="preserve">manera que no perjudiquen a los clientes. </w:t>
            </w:r>
            <w:r w:rsidR="00895318">
              <w:rPr>
                <w:rFonts w:cs="Cambria,Bold"/>
                <w:bCs/>
                <w:sz w:val="20"/>
                <w:szCs w:val="20"/>
                <w:lang w:val="es-ES"/>
              </w:rPr>
              <w:t>[</w:t>
            </w:r>
            <w:r w:rsidR="00895318" w:rsidRPr="00895318">
              <w:rPr>
                <w:rFonts w:cs="Cambria,Bold"/>
                <w:bCs/>
                <w:sz w:val="20"/>
                <w:szCs w:val="20"/>
                <w:lang w:val="es-ES"/>
              </w:rPr>
              <w:t>3</w:t>
            </w:r>
            <w:r w:rsidR="00895318">
              <w:rPr>
                <w:rFonts w:cs="Cambria,Bold"/>
                <w:bCs/>
                <w:sz w:val="20"/>
                <w:szCs w:val="20"/>
                <w:lang w:val="es-ES"/>
              </w:rPr>
              <w:t>]</w:t>
            </w:r>
            <w:r w:rsidR="00895318" w:rsidRPr="00895318">
              <w:rPr>
                <w:rFonts w:cs="Cambria,Bold"/>
                <w:bCs/>
                <w:sz w:val="20"/>
                <w:szCs w:val="20"/>
                <w:lang w:val="es-ES"/>
              </w:rPr>
              <w:t xml:space="preserve"> (Principio de Protección al</w:t>
            </w:r>
            <w:r w:rsidR="00895318">
              <w:rPr>
                <w:rFonts w:cs="Cambria,Bold"/>
                <w:bCs/>
                <w:sz w:val="20"/>
                <w:szCs w:val="20"/>
                <w:lang w:val="es-ES"/>
              </w:rPr>
              <w:t xml:space="preserve"> </w:t>
            </w:r>
            <w:r w:rsidR="00895318" w:rsidRPr="00895318">
              <w:rPr>
                <w:rFonts w:cs="Cambria,Bold"/>
                <w:bCs/>
                <w:sz w:val="20"/>
                <w:szCs w:val="20"/>
                <w:lang w:val="es-ES"/>
              </w:rPr>
              <w:t>Cliente 1—aplica a todas las prácticas abajo)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41A1E" w:rsidRPr="00895318" w:rsidRDefault="00895318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895318">
              <w:rPr>
                <w:rFonts w:cs="Cambria,Bold"/>
                <w:bCs/>
                <w:sz w:val="20"/>
                <w:szCs w:val="20"/>
                <w:lang w:val="es-ES"/>
              </w:rPr>
              <w:t>Prácticas de protección al cliente que aplican</w:t>
            </w:r>
            <w:r w:rsidR="00641A1E" w:rsidRPr="008953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: 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:rsidR="00641A1E" w:rsidRPr="00895318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8953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641A1E" w:rsidRPr="00A27EBE" w:rsidTr="00641A1E">
        <w:trPr>
          <w:trHeight w:val="630"/>
        </w:trPr>
        <w:tc>
          <w:tcPr>
            <w:tcW w:w="2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41A1E" w:rsidRPr="00895318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95318" w:rsidRPr="00895318" w:rsidRDefault="00641A1E" w:rsidP="00895318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8953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4b.1</w:t>
            </w:r>
            <w:r w:rsidR="00895318">
              <w:rPr>
                <w:rFonts w:ascii="Cambria" w:hAnsi="Cambria" w:cs="Cambria"/>
                <w:lang w:val="es-ES"/>
              </w:rPr>
              <w:t xml:space="preserve"> </w:t>
            </w:r>
            <w:r w:rsidR="00895318" w:rsidRPr="00895318">
              <w:rPr>
                <w:rFonts w:cs="Cambria"/>
                <w:sz w:val="20"/>
                <w:szCs w:val="20"/>
                <w:lang w:val="es-ES"/>
              </w:rPr>
              <w:t>La institución ofrece múltiples y flexibles productos crediticios que</w:t>
            </w:r>
          </w:p>
          <w:p w:rsidR="00641A1E" w:rsidRPr="00895318" w:rsidRDefault="00895318" w:rsidP="008953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895318">
              <w:rPr>
                <w:rFonts w:cs="Cambria"/>
                <w:sz w:val="20"/>
                <w:szCs w:val="20"/>
                <w:lang w:val="es-ES"/>
              </w:rPr>
              <w:t>atienden distintas necesidades de los negocios y familias</w:t>
            </w:r>
            <w:r>
              <w:rPr>
                <w:rFonts w:ascii="Cambria" w:hAnsi="Cambria" w:cs="Cambria"/>
                <w:lang w:val="es-ES"/>
              </w:rPr>
              <w:t>.</w:t>
            </w:r>
            <w:r w:rsidR="00641A1E" w:rsidRPr="008953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.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41A1E" w:rsidRPr="00895318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641A1E" w:rsidRPr="00A27EBE" w:rsidTr="00641A1E">
        <w:trPr>
          <w:trHeight w:val="630"/>
        </w:trPr>
        <w:tc>
          <w:tcPr>
            <w:tcW w:w="2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41A1E" w:rsidRPr="00895318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95318" w:rsidRPr="00895318" w:rsidRDefault="00641A1E" w:rsidP="00895318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8953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4b.2</w:t>
            </w:r>
            <w:r w:rsidR="00895318">
              <w:rPr>
                <w:rFonts w:ascii="Cambria" w:hAnsi="Cambria" w:cs="Cambria"/>
                <w:lang w:val="es-ES"/>
              </w:rPr>
              <w:t xml:space="preserve"> </w:t>
            </w:r>
            <w:r w:rsidR="00895318" w:rsidRPr="00895318">
              <w:rPr>
                <w:rFonts w:cs="Cambria"/>
                <w:sz w:val="20"/>
                <w:szCs w:val="20"/>
                <w:lang w:val="es-ES"/>
              </w:rPr>
              <w:t>Los programas de reembolso de préstamos corresponden a los flujos de</w:t>
            </w:r>
          </w:p>
          <w:p w:rsidR="00641A1E" w:rsidRPr="00895318" w:rsidRDefault="00895318" w:rsidP="008953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895318">
              <w:rPr>
                <w:rFonts w:cs="Cambria"/>
                <w:sz w:val="20"/>
                <w:szCs w:val="20"/>
                <w:lang w:val="es-ES"/>
              </w:rPr>
              <w:t>efectivo esperados de los prestatarios</w:t>
            </w:r>
            <w:r w:rsidR="00641A1E" w:rsidRPr="008953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.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41A1E" w:rsidRPr="00895318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641A1E" w:rsidRPr="00A27EBE" w:rsidTr="00641A1E">
        <w:trPr>
          <w:trHeight w:val="315"/>
        </w:trPr>
        <w:tc>
          <w:tcPr>
            <w:tcW w:w="2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41A1E" w:rsidRPr="00895318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41A1E" w:rsidRPr="00895318" w:rsidRDefault="00641A1E" w:rsidP="008953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8953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4b.3 </w:t>
            </w:r>
            <w:r w:rsidR="00895318" w:rsidRPr="00895318">
              <w:rPr>
                <w:rFonts w:cs="Cambria"/>
                <w:sz w:val="20"/>
                <w:szCs w:val="20"/>
                <w:lang w:val="es-ES"/>
              </w:rPr>
              <w:t>El tamaño del crédito coincide con las necesidades y tipo de negocio</w:t>
            </w:r>
            <w:r w:rsidR="00895318">
              <w:rPr>
                <w:rFonts w:ascii="Cambria" w:hAnsi="Cambria" w:cs="Cambria"/>
                <w:lang w:val="es-ES"/>
              </w:rPr>
              <w:t>.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41A1E" w:rsidRPr="00895318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641A1E" w:rsidRPr="00A27EBE" w:rsidTr="00641A1E">
        <w:trPr>
          <w:trHeight w:val="2205"/>
        </w:trPr>
        <w:tc>
          <w:tcPr>
            <w:tcW w:w="2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41A1E" w:rsidRPr="00895318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95318" w:rsidRPr="00895318" w:rsidRDefault="00641A1E" w:rsidP="00895318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8953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4b.4 </w:t>
            </w:r>
            <w:r w:rsidR="00895318" w:rsidRPr="00895318">
              <w:rPr>
                <w:rFonts w:cs="Cambria"/>
                <w:sz w:val="20"/>
                <w:szCs w:val="20"/>
                <w:lang w:val="es-ES"/>
              </w:rPr>
              <w:t>Los productos son asequibles para los clientes, lo que significa que no</w:t>
            </w:r>
          </w:p>
          <w:p w:rsidR="00895318" w:rsidRPr="00895318" w:rsidRDefault="00895318" w:rsidP="00895318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895318">
              <w:rPr>
                <w:rFonts w:cs="Cambria"/>
                <w:sz w:val="20"/>
                <w:szCs w:val="20"/>
                <w:lang w:val="es-ES"/>
              </w:rPr>
              <w:t>tienen que hacer sacrificios significativos de su nivel de vida o a asuntos</w:t>
            </w:r>
          </w:p>
          <w:p w:rsidR="00895318" w:rsidRPr="00895318" w:rsidRDefault="00895318" w:rsidP="00895318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895318">
              <w:rPr>
                <w:rFonts w:cs="Cambria"/>
                <w:sz w:val="20"/>
                <w:szCs w:val="20"/>
                <w:lang w:val="es-ES"/>
              </w:rPr>
              <w:t>del negocio para pagar los productos financieros. Las consideraciones de asequibilidad incluyen: 1) la tasa de interés, comisiones, recargos, y todos</w:t>
            </w:r>
          </w:p>
          <w:p w:rsidR="00895318" w:rsidRPr="00895318" w:rsidRDefault="00895318" w:rsidP="00895318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895318">
              <w:rPr>
                <w:rFonts w:cs="Cambria"/>
                <w:sz w:val="20"/>
                <w:szCs w:val="20"/>
                <w:lang w:val="es-ES"/>
              </w:rPr>
              <w:t>los demás cargos; 2) el tamaño del préstamo (o prima de seguros); y 3) la</w:t>
            </w:r>
          </w:p>
          <w:p w:rsidR="00641A1E" w:rsidRPr="00900FFD" w:rsidRDefault="00895318" w:rsidP="008953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900FFD">
              <w:rPr>
                <w:rFonts w:cs="Cambria"/>
                <w:sz w:val="20"/>
                <w:szCs w:val="20"/>
                <w:lang w:val="es-ES"/>
              </w:rPr>
              <w:t>cantidad del pago periódico requerido</w:t>
            </w:r>
            <w:r w:rsidRPr="00900FFD">
              <w:rPr>
                <w:rFonts w:ascii="Cambria" w:hAnsi="Cambria" w:cs="Cambria"/>
                <w:lang w:val="es-ES"/>
              </w:rPr>
              <w:t>.</w:t>
            </w:r>
            <w:r w:rsidR="00641A1E" w:rsidRPr="00900F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41A1E" w:rsidRPr="00900FFD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641A1E" w:rsidRPr="00A27EBE" w:rsidTr="0089592D">
        <w:trPr>
          <w:trHeight w:val="139"/>
        </w:trPr>
        <w:tc>
          <w:tcPr>
            <w:tcW w:w="2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41A1E" w:rsidRPr="00900FFD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95318" w:rsidRPr="00895318" w:rsidRDefault="00641A1E" w:rsidP="00895318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8953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4b.5 </w:t>
            </w:r>
            <w:r w:rsidR="00895318" w:rsidRPr="00895318">
              <w:rPr>
                <w:rFonts w:cs="Cambria"/>
                <w:sz w:val="20"/>
                <w:szCs w:val="20"/>
                <w:lang w:val="es-ES"/>
              </w:rPr>
              <w:t>El producto y la provisión del servicio son confiables, convenientes para el</w:t>
            </w:r>
          </w:p>
          <w:p w:rsidR="00641A1E" w:rsidRPr="00895318" w:rsidRDefault="00895318" w:rsidP="00895318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895318">
              <w:rPr>
                <w:rFonts w:cs="Cambria"/>
                <w:sz w:val="20"/>
                <w:szCs w:val="20"/>
                <w:lang w:val="es-ES"/>
              </w:rPr>
              <w:t>cliente (p. ej. puntos de servicio cercanos al hogar o negocio de los</w:t>
            </w:r>
            <w:r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Pr="00895318">
              <w:rPr>
                <w:rFonts w:cs="Cambria"/>
                <w:sz w:val="20"/>
                <w:szCs w:val="20"/>
                <w:lang w:val="es-ES"/>
              </w:rPr>
              <w:t>clientes), y reducen los costos personales (p. ej. viajes) asociados al</w:t>
            </w:r>
            <w:r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Pr="00895318">
              <w:rPr>
                <w:rFonts w:cs="Cambria"/>
                <w:sz w:val="20"/>
                <w:szCs w:val="20"/>
                <w:lang w:val="es-ES"/>
              </w:rPr>
              <w:t>acceso al producto o servicio.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41A1E" w:rsidRPr="00895318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641A1E" w:rsidRPr="00A27EBE" w:rsidTr="00641A1E">
        <w:trPr>
          <w:trHeight w:val="630"/>
        </w:trPr>
        <w:tc>
          <w:tcPr>
            <w:tcW w:w="2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41A1E" w:rsidRPr="00895318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41A1E" w:rsidRPr="00895318" w:rsidRDefault="00641A1E" w:rsidP="00895318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8953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4b.6 </w:t>
            </w:r>
            <w:r w:rsidR="00895318" w:rsidRPr="00895318">
              <w:rPr>
                <w:rFonts w:cs="Cambria"/>
                <w:sz w:val="20"/>
                <w:szCs w:val="20"/>
                <w:lang w:val="es-ES"/>
              </w:rPr>
              <w:t>Los términos y condiciones del producto son fáciles de entender y</w:t>
            </w:r>
            <w:r w:rsidR="00895318"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="00895318" w:rsidRPr="00895318">
              <w:rPr>
                <w:rFonts w:cs="Cambria"/>
                <w:sz w:val="20"/>
                <w:szCs w:val="20"/>
                <w:lang w:val="es-ES"/>
              </w:rPr>
              <w:t>comparar por el cliente.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41A1E" w:rsidRPr="00895318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641A1E" w:rsidRPr="00641A1E" w:rsidTr="00641A1E">
        <w:trPr>
          <w:trHeight w:val="630"/>
        </w:trPr>
        <w:tc>
          <w:tcPr>
            <w:tcW w:w="2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41A1E" w:rsidRPr="00895318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95318" w:rsidRPr="00895318" w:rsidRDefault="00641A1E" w:rsidP="00895318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8953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4b.7 </w:t>
            </w:r>
            <w:r w:rsidR="00895318">
              <w:rPr>
                <w:rFonts w:cs="Cambria"/>
                <w:sz w:val="20"/>
                <w:szCs w:val="20"/>
                <w:lang w:val="es-ES"/>
              </w:rPr>
              <w:t xml:space="preserve">Los cambios al producto (costo, </w:t>
            </w:r>
            <w:r w:rsidR="00895318" w:rsidRPr="00895318">
              <w:rPr>
                <w:rFonts w:cs="Cambria"/>
                <w:sz w:val="20"/>
                <w:szCs w:val="20"/>
                <w:lang w:val="es-ES"/>
              </w:rPr>
              <w:t>términos, condiciones) son mínimos/poco</w:t>
            </w:r>
          </w:p>
          <w:p w:rsidR="00641A1E" w:rsidRPr="00641A1E" w:rsidRDefault="00895318" w:rsidP="008953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5318">
              <w:rPr>
                <w:rFonts w:cs="Cambria"/>
                <w:sz w:val="20"/>
                <w:szCs w:val="20"/>
                <w:lang w:val="es-ES"/>
              </w:rPr>
              <w:t>frecuentes.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41A1E" w:rsidRPr="00641A1E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41A1E" w:rsidRPr="00A27EBE" w:rsidTr="00641A1E">
        <w:trPr>
          <w:trHeight w:val="945"/>
        </w:trPr>
        <w:tc>
          <w:tcPr>
            <w:tcW w:w="2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41A1E" w:rsidRPr="00641A1E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1553E" w:rsidRPr="00C1553E" w:rsidRDefault="00C1553E" w:rsidP="00C1553E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C155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4b.8 </w:t>
            </w:r>
            <w:r w:rsidRPr="00C1553E">
              <w:rPr>
                <w:rFonts w:cs="Cambria"/>
                <w:sz w:val="20"/>
                <w:szCs w:val="20"/>
                <w:lang w:val="es-ES"/>
              </w:rPr>
              <w:t>La institución no pide a sus clientes renunciar a sus derechos básicos (p. ej.</w:t>
            </w:r>
          </w:p>
          <w:p w:rsidR="00641A1E" w:rsidRPr="00C1553E" w:rsidRDefault="00C1553E" w:rsidP="00C1553E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C1553E">
              <w:rPr>
                <w:rFonts w:cs="Cambria"/>
                <w:sz w:val="20"/>
                <w:szCs w:val="20"/>
                <w:lang w:val="es-ES"/>
              </w:rPr>
              <w:t>el derecho a demandar al proveedor, recibir información, cancelar el uso</w:t>
            </w:r>
            <w:r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Pr="00C1553E">
              <w:rPr>
                <w:rFonts w:cs="Cambria"/>
                <w:sz w:val="20"/>
                <w:szCs w:val="20"/>
                <w:lang w:val="es-ES"/>
              </w:rPr>
              <w:t>del producto, mantener privacidad).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41A1E" w:rsidRPr="00C1553E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641A1E" w:rsidRPr="00A27EBE" w:rsidTr="00641A1E">
        <w:trPr>
          <w:trHeight w:val="2835"/>
        </w:trPr>
        <w:tc>
          <w:tcPr>
            <w:tcW w:w="2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41A1E" w:rsidRPr="00C1553E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1553E" w:rsidRPr="00C1553E" w:rsidRDefault="00641A1E" w:rsidP="00C1553E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C155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4b.9 </w:t>
            </w:r>
            <w:r w:rsidR="00C1553E" w:rsidRPr="00C1553E">
              <w:rPr>
                <w:rFonts w:cs="Cambria"/>
                <w:sz w:val="20"/>
                <w:szCs w:val="20"/>
                <w:lang w:val="es-ES"/>
              </w:rPr>
              <w:t>La institución tiene dos políticas de crédito vigentes: 1) una política que</w:t>
            </w:r>
          </w:p>
          <w:p w:rsidR="00C1553E" w:rsidRPr="00C1553E" w:rsidRDefault="00C1553E" w:rsidP="00C1553E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C1553E">
              <w:rPr>
                <w:rFonts w:cs="Cambria"/>
                <w:sz w:val="20"/>
                <w:szCs w:val="20"/>
                <w:lang w:val="es-ES"/>
              </w:rPr>
              <w:t>describe garantías aceptables, incluyendo el rechazo a garantías que</w:t>
            </w:r>
            <w:r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Pr="00C1553E">
              <w:rPr>
                <w:rFonts w:cs="Cambria"/>
                <w:sz w:val="20"/>
                <w:szCs w:val="20"/>
                <w:lang w:val="es-ES"/>
              </w:rPr>
              <w:t>privarán a los prestatarios de su capacidad básica de supervivencia, y</w:t>
            </w:r>
            <w:r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Pr="00C1553E">
              <w:rPr>
                <w:rFonts w:cs="Cambria"/>
                <w:sz w:val="20"/>
                <w:szCs w:val="20"/>
                <w:lang w:val="es-ES"/>
              </w:rPr>
              <w:t>ofreciendo una explicación del papel de los garantes; esta política</w:t>
            </w:r>
          </w:p>
          <w:p w:rsidR="00C1553E" w:rsidRPr="00C1553E" w:rsidRDefault="00C1553E" w:rsidP="00C1553E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C1553E">
              <w:rPr>
                <w:rFonts w:cs="Cambria"/>
                <w:sz w:val="20"/>
                <w:szCs w:val="20"/>
                <w:lang w:val="es-ES"/>
              </w:rPr>
              <w:t>garantiza que los clientes reciban un precio justo por cualquier bien</w:t>
            </w:r>
            <w:r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Pr="00C1553E">
              <w:rPr>
                <w:rFonts w:cs="Cambria"/>
                <w:sz w:val="20"/>
                <w:szCs w:val="20"/>
                <w:lang w:val="es-ES"/>
              </w:rPr>
              <w:t>confiscado; y 2) una política que funciona en forma activa en cuanto a las</w:t>
            </w:r>
            <w:r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Pr="00C1553E">
              <w:rPr>
                <w:rFonts w:cs="Cambria"/>
                <w:sz w:val="20"/>
                <w:szCs w:val="20"/>
                <w:lang w:val="es-ES"/>
              </w:rPr>
              <w:t>soluciones para reprogramar préstamos / anulando la deuda en casos</w:t>
            </w:r>
          </w:p>
          <w:p w:rsidR="00641A1E" w:rsidRPr="00C1553E" w:rsidRDefault="00C1553E" w:rsidP="00C1553E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C1553E">
              <w:rPr>
                <w:rFonts w:cs="Cambria"/>
                <w:sz w:val="20"/>
                <w:szCs w:val="20"/>
                <w:lang w:val="es-ES"/>
              </w:rPr>
              <w:t>excepcionales para los clientes que tengan la “buena voluntad” de</w:t>
            </w:r>
            <w:r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Pr="00C1553E">
              <w:rPr>
                <w:rFonts w:cs="Cambria"/>
                <w:sz w:val="20"/>
                <w:szCs w:val="20"/>
                <w:lang w:val="es-ES"/>
              </w:rPr>
              <w:t>pagarla, pero no la capacidad de hacerlo.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41A1E" w:rsidRPr="00C1553E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641A1E" w:rsidRPr="00A27EBE" w:rsidTr="00641A1E">
        <w:trPr>
          <w:trHeight w:val="600"/>
        </w:trPr>
        <w:tc>
          <w:tcPr>
            <w:tcW w:w="2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41A1E" w:rsidRPr="00C1553E" w:rsidRDefault="00641A1E" w:rsidP="00C1553E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,Bold"/>
                <w:bCs/>
                <w:sz w:val="20"/>
                <w:szCs w:val="20"/>
                <w:lang w:val="es-ES"/>
              </w:rPr>
            </w:pPr>
            <w:r w:rsidRPr="00C155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4c. </w:t>
            </w:r>
            <w:r w:rsidR="00C1553E" w:rsidRPr="00C1553E">
              <w:rPr>
                <w:rFonts w:cs="Cambria,Bold"/>
                <w:bCs/>
                <w:sz w:val="20"/>
                <w:szCs w:val="20"/>
                <w:lang w:val="es-ES"/>
              </w:rPr>
              <w:t>Los productos, servicios, modelos y canales de distribución de la</w:t>
            </w:r>
            <w:r w:rsidR="00C1553E">
              <w:rPr>
                <w:rFonts w:cs="Cambria,Bold"/>
                <w:bCs/>
                <w:sz w:val="20"/>
                <w:szCs w:val="20"/>
                <w:lang w:val="es-ES"/>
              </w:rPr>
              <w:t xml:space="preserve"> </w:t>
            </w:r>
            <w:r w:rsidR="00C1553E" w:rsidRPr="00C1553E">
              <w:rPr>
                <w:rFonts w:cs="Cambria,Bold"/>
                <w:bCs/>
                <w:sz w:val="20"/>
                <w:szCs w:val="20"/>
                <w:lang w:val="es-ES"/>
              </w:rPr>
              <w:t>institución están diseñados para beneficiar a los clientes, de acuerdo con</w:t>
            </w:r>
            <w:r w:rsidR="00C1553E">
              <w:rPr>
                <w:rFonts w:cs="Cambria,Bold"/>
                <w:bCs/>
                <w:sz w:val="20"/>
                <w:szCs w:val="20"/>
                <w:lang w:val="es-ES"/>
              </w:rPr>
              <w:t xml:space="preserve"> </w:t>
            </w:r>
            <w:r w:rsidR="00C1553E" w:rsidRPr="00C1553E">
              <w:rPr>
                <w:rFonts w:cs="Cambria,Bold"/>
                <w:bCs/>
                <w:sz w:val="20"/>
                <w:szCs w:val="20"/>
                <w:lang w:val="es-ES"/>
              </w:rPr>
              <w:t>las metas sociales de la institución.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1553E" w:rsidRPr="00C1553E" w:rsidRDefault="00C1553E" w:rsidP="00C1553E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C1553E">
              <w:rPr>
                <w:rFonts w:cs="Cambria"/>
                <w:sz w:val="20"/>
                <w:szCs w:val="20"/>
                <w:lang w:val="es-ES"/>
              </w:rPr>
              <w:t>La institución usa su conocimiento de las necesidades y preferencias de los clientes</w:t>
            </w:r>
          </w:p>
          <w:p w:rsidR="00641A1E" w:rsidRPr="00C1553E" w:rsidRDefault="00C1553E" w:rsidP="00C1553E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C1553E">
              <w:rPr>
                <w:rFonts w:cs="Cambria"/>
                <w:sz w:val="20"/>
                <w:szCs w:val="20"/>
                <w:lang w:val="es-ES"/>
              </w:rPr>
              <w:t>para modificar o diseñar productos y servicios, modelos y canales de distribución que</w:t>
            </w:r>
            <w:r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Pr="00C1553E">
              <w:rPr>
                <w:rFonts w:cs="Cambria"/>
                <w:sz w:val="20"/>
                <w:szCs w:val="20"/>
                <w:lang w:val="es-ES"/>
              </w:rPr>
              <w:t>generan beneficios a los clientes, incluyendo: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41A1E" w:rsidRPr="00C1553E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C155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641A1E" w:rsidRPr="00A27EBE" w:rsidTr="0089592D">
        <w:trPr>
          <w:trHeight w:val="1557"/>
        </w:trPr>
        <w:tc>
          <w:tcPr>
            <w:tcW w:w="2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41A1E" w:rsidRPr="00C1553E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1553E" w:rsidRPr="00C1553E" w:rsidRDefault="00641A1E" w:rsidP="00C1553E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C155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4c.1 </w:t>
            </w:r>
            <w:r w:rsidR="00C1553E" w:rsidRPr="00C1553E">
              <w:rPr>
                <w:rFonts w:cs="Cambria"/>
                <w:sz w:val="20"/>
                <w:szCs w:val="20"/>
                <w:lang w:val="es-ES"/>
              </w:rPr>
              <w:t>La reducción de barreras para la inclusión financiera que enfrentan los</w:t>
            </w:r>
          </w:p>
          <w:p w:rsidR="00641A1E" w:rsidRPr="00C1553E" w:rsidRDefault="00C1553E" w:rsidP="00C1553E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C1553E">
              <w:rPr>
                <w:rFonts w:cs="Cambria"/>
                <w:sz w:val="20"/>
                <w:szCs w:val="20"/>
                <w:lang w:val="es-ES"/>
              </w:rPr>
              <w:t>clientes objetivo (p. ej. hacer que los puntos de servicio sean accesibles para la</w:t>
            </w:r>
            <w:r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Pr="00C1553E">
              <w:rPr>
                <w:rFonts w:cs="Cambria"/>
                <w:sz w:val="20"/>
                <w:szCs w:val="20"/>
                <w:lang w:val="es-ES"/>
              </w:rPr>
              <w:t>gente excluida o marginada; ofrecer términos adecuados de los productos para</w:t>
            </w:r>
            <w:r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Pr="00C1553E">
              <w:rPr>
                <w:rFonts w:cs="Cambria"/>
                <w:sz w:val="20"/>
                <w:szCs w:val="20"/>
                <w:lang w:val="es-ES"/>
              </w:rPr>
              <w:t>gente pobre).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41A1E" w:rsidRPr="00B23865" w:rsidRDefault="00641A1E" w:rsidP="0017322F">
            <w:pPr>
              <w:spacing w:after="24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1118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1. </w:t>
            </w:r>
            <w:r w:rsidR="001118D1" w:rsidRPr="001118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La institución ha realizado un análisis estratégico sobre </w:t>
            </w:r>
            <w:r w:rsidR="006C04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manera en la que sus</w:t>
            </w:r>
            <w:r w:rsidR="001118D1" w:rsidRPr="001118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productos, servicios y modelos de distribuci</w:t>
            </w:r>
            <w:r w:rsidR="001118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ón </w:t>
            </w:r>
            <w:r w:rsidR="006C04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mejorarán el acceso financiero</w:t>
            </w:r>
            <w:r w:rsidR="00F7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a los mercados objetivo excluidos</w:t>
            </w:r>
            <w:r w:rsidRPr="001118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. </w:t>
            </w:r>
            <w:r w:rsidR="00F7168C" w:rsidRPr="00F7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(S</w:t>
            </w:r>
            <w:r w:rsidRPr="00F7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  <w:r w:rsidRPr="00F7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</w:r>
            <w:r w:rsidRPr="00F7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>2.</w:t>
            </w:r>
            <w:r w:rsidR="009072C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¿</w:t>
            </w:r>
            <w:r w:rsidR="00F7168C" w:rsidRPr="00F7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Posee la institución  puntos de servicio </w:t>
            </w:r>
            <w:r w:rsidR="00F7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ubicados</w:t>
            </w:r>
            <w:r w:rsidR="00F7168C" w:rsidRPr="00F7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en</w:t>
            </w:r>
            <w:r w:rsidR="00F7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zonas</w:t>
            </w:r>
            <w:r w:rsidR="00F7168C" w:rsidRPr="00F7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d</w:t>
            </w:r>
            <w:r w:rsidR="00F7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ónde no se encuentre </w:t>
            </w:r>
            <w:r w:rsidR="00103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ninguna otra IMF ni</w:t>
            </w:r>
            <w:r w:rsidR="00F7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sucursales bancarias? </w:t>
            </w:r>
            <w:r w:rsidRPr="00F7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F7168C" w:rsidRPr="00F7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(S</w:t>
            </w:r>
            <w:r w:rsidRPr="00F7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/N)                                      </w:t>
            </w:r>
            <w:r w:rsidRPr="00F7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</w:r>
            <w:r w:rsidRPr="00F7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>6.</w:t>
            </w:r>
            <w:r w:rsidR="009072C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¿</w:t>
            </w:r>
            <w:r w:rsidRPr="00F7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F7168C" w:rsidRPr="00106B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Utiliza la institución alguno de los siguiente</w:t>
            </w:r>
            <w:r w:rsidR="00106BD3" w:rsidRPr="00106B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</w:t>
            </w:r>
            <w:r w:rsidR="00F7168C" w:rsidRPr="00106B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modelos</w:t>
            </w:r>
            <w:r w:rsidR="00103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/canales</w:t>
            </w:r>
            <w:r w:rsidR="00F7168C" w:rsidRPr="00106B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de dis</w:t>
            </w:r>
            <w:r w:rsidR="00106BD3" w:rsidRPr="00106B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tribuci</w:t>
            </w:r>
            <w:r w:rsidR="00106B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ón</w:t>
            </w:r>
            <w:r w:rsidR="00103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para mejorar el acceso financiero a los mercados objetivos excluidos</w:t>
            </w:r>
            <w:r w:rsidRPr="00106B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?</w:t>
            </w:r>
            <w:r w:rsidRPr="00106B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</w:r>
            <w:r w:rsidRPr="00103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• </w:t>
            </w:r>
            <w:r w:rsidR="00103784" w:rsidRPr="00103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Puntos de venta </w:t>
            </w:r>
            <w:r w:rsidR="00103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distintos de las</w:t>
            </w:r>
            <w:r w:rsidRPr="00103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103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sucursales</w:t>
            </w:r>
            <w:r w:rsidRPr="00103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(</w:t>
            </w:r>
            <w:r w:rsidR="009072C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los </w:t>
            </w:r>
            <w:r w:rsidRPr="00103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ATMs, agent</w:t>
            </w:r>
            <w:r w:rsidR="00103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</w:t>
            </w:r>
            <w:r w:rsidRPr="00103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s, etc</w:t>
            </w:r>
            <w:r w:rsidR="00103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.) </w:t>
            </w:r>
            <w:r w:rsidR="00103784" w:rsidRPr="009072C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(S</w:t>
            </w:r>
            <w:r w:rsidRPr="009072C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  <w:r w:rsidRPr="009072C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 xml:space="preserve">• </w:t>
            </w:r>
            <w:r w:rsidR="009072C0" w:rsidRPr="009072C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Servicios bancarios móviles – Mobile Banking (S</w:t>
            </w:r>
            <w:r w:rsidRPr="009072C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  <w:r w:rsidRPr="009072C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 xml:space="preserve">• </w:t>
            </w:r>
            <w:r w:rsidR="009072C0" w:rsidRPr="009072C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Tarjetas inteligentes</w:t>
            </w:r>
            <w:r w:rsidR="00103784" w:rsidRPr="009072C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/ </w:t>
            </w:r>
            <w:r w:rsidR="009072C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tarjetas de prepago</w:t>
            </w:r>
            <w:r w:rsidR="00103784" w:rsidRPr="009072C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9072C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(S</w:t>
            </w:r>
            <w:r w:rsidR="00103784" w:rsidRPr="009072C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  <w:r w:rsidR="00103784" w:rsidRPr="009072C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>• Otros (por favor e</w:t>
            </w:r>
            <w:r w:rsidRPr="009072C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specif</w:t>
            </w:r>
            <w:r w:rsidR="00103784" w:rsidRPr="009072C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ique</w:t>
            </w:r>
            <w:r w:rsidRPr="009072C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) </w:t>
            </w:r>
            <w:r w:rsidRPr="009072C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</w:r>
            <w:r w:rsidRPr="009072C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 xml:space="preserve">7. </w:t>
            </w:r>
            <w:r w:rsidR="009072C0" w:rsidRPr="009072C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¿Utiliza la institución alguno de las estrategias siguientes con el fin de reducir barreras para  la inclusi</w:t>
            </w:r>
            <w:r w:rsidR="009072C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ón financiera que enfrentan los clientes objetivo?</w:t>
            </w:r>
            <w:r w:rsidRPr="009072C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</w:r>
            <w:r w:rsidRPr="00B238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• </w:t>
            </w:r>
            <w:r w:rsidR="00B23865" w:rsidRPr="00B238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Programas de reembolso ajustados (S</w:t>
            </w:r>
            <w:r w:rsidRPr="00B238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  <w:r w:rsidRPr="00B238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 xml:space="preserve">• </w:t>
            </w:r>
            <w:r w:rsidR="00B238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Té</w:t>
            </w:r>
            <w:r w:rsidR="00B23865" w:rsidRPr="00B238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rminos d</w:t>
            </w:r>
            <w:r w:rsidR="00B238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</w:t>
            </w:r>
            <w:r w:rsidR="00B23865" w:rsidRPr="00B238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productos flexibles</w:t>
            </w:r>
            <w:r w:rsidRPr="00B238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B23865" w:rsidRPr="00B238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(S</w:t>
            </w:r>
            <w:r w:rsidRPr="00B238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  <w:r w:rsidRPr="00B238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 xml:space="preserve">• </w:t>
            </w:r>
            <w:r w:rsidR="00B238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Tamaños de préstamos adecuados a los clientes objetivo(S</w:t>
            </w:r>
            <w:r w:rsidRPr="00B238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  <w:r w:rsidRPr="00B238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 xml:space="preserve">• </w:t>
            </w:r>
            <w:r w:rsidR="00B238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Tipos de préstamo</w:t>
            </w:r>
            <w:r w:rsidRPr="00B238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B23865" w:rsidRPr="00B238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ajustados a</w:t>
            </w:r>
            <w:r w:rsidR="00B238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negocio de los clientes objetivo (S</w:t>
            </w:r>
            <w:r w:rsidR="00B23865" w:rsidRPr="00B238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  <w:r w:rsidR="00B23865" w:rsidRPr="00B238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>• Ot</w:t>
            </w:r>
            <w:r w:rsidR="0089592D" w:rsidRPr="00B238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r</w:t>
            </w:r>
            <w:r w:rsidR="00B23865" w:rsidRPr="00B238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os (por favor especifique</w:t>
            </w:r>
            <w:r w:rsidR="0089592D" w:rsidRPr="00B238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)</w:t>
            </w:r>
          </w:p>
        </w:tc>
      </w:tr>
      <w:tr w:rsidR="00641A1E" w:rsidRPr="00A27EBE" w:rsidTr="00641A1E">
        <w:trPr>
          <w:trHeight w:val="2202"/>
        </w:trPr>
        <w:tc>
          <w:tcPr>
            <w:tcW w:w="2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41A1E" w:rsidRPr="00B23865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41A1E" w:rsidRPr="00C1553E" w:rsidRDefault="00641A1E" w:rsidP="00C1553E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C155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4c.2 </w:t>
            </w:r>
            <w:r w:rsidR="00C1553E" w:rsidRPr="00C1553E">
              <w:rPr>
                <w:rFonts w:cs="Cambria"/>
                <w:sz w:val="20"/>
                <w:szCs w:val="20"/>
                <w:lang w:val="es-ES"/>
              </w:rPr>
              <w:t>La provisión oportuna de acceso a dinero y servicios suficientes que</w:t>
            </w:r>
            <w:r w:rsidR="00C1553E"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="00C1553E" w:rsidRPr="00C1553E">
              <w:rPr>
                <w:rFonts w:cs="Cambria"/>
                <w:sz w:val="20"/>
                <w:szCs w:val="20"/>
                <w:lang w:val="es-ES"/>
              </w:rPr>
              <w:t>permitan a los clientes reducir su riesgo y lidiar con emergencias comunes (p. ej.</w:t>
            </w:r>
            <w:r w:rsidR="00C1553E"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="00C1553E" w:rsidRPr="00C1553E">
              <w:rPr>
                <w:rFonts w:cs="Cambria"/>
                <w:sz w:val="20"/>
                <w:szCs w:val="20"/>
                <w:lang w:val="es-ES"/>
              </w:rPr>
              <w:t>acceso a ahorros, seguros, préstamos de emergencia, servicios de apoyo</w:t>
            </w:r>
            <w:r w:rsidR="00C1553E"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="00C1553E" w:rsidRPr="00C1553E">
              <w:rPr>
                <w:rFonts w:cs="Cambria"/>
                <w:sz w:val="20"/>
                <w:szCs w:val="20"/>
                <w:lang w:val="es-ES"/>
              </w:rPr>
              <w:t>empresarial).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41A1E" w:rsidRPr="00510DA9" w:rsidRDefault="00641A1E" w:rsidP="001732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1118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1. </w:t>
            </w:r>
            <w:r w:rsidR="001118D1" w:rsidRPr="001118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La institución ha realizado un análisis estratégico sobre </w:t>
            </w:r>
            <w:r w:rsidR="00BD33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manera en la que</w:t>
            </w:r>
            <w:r w:rsidR="001118D1" w:rsidRPr="001118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sus productos, servicios y modelos de distribuci</w:t>
            </w:r>
            <w:r w:rsidR="00BD33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ón permiten a los</w:t>
            </w:r>
            <w:r w:rsidR="001118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clientes reducir su riesgo y lidiar con emergencias comunes</w:t>
            </w:r>
            <w:r w:rsidR="001118D1" w:rsidRPr="001118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(S</w:t>
            </w:r>
            <w:r w:rsidRPr="001118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  <w:r w:rsidRPr="001118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</w:r>
            <w:r w:rsidRPr="001118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 xml:space="preserve">2. </w:t>
            </w:r>
            <w:r w:rsidR="00507C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¿</w:t>
            </w:r>
            <w:r w:rsidR="001118D1" w:rsidRPr="00306A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Cuando se realizó el análisis más reciente</w:t>
            </w:r>
            <w:r w:rsidRPr="00306A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? </w:t>
            </w:r>
            <w:r w:rsidRPr="006C04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(</w:t>
            </w:r>
            <w:r w:rsidR="00BD3348" w:rsidRPr="006C04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pregunta abierta</w:t>
            </w:r>
            <w:r w:rsidRPr="006C04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)</w:t>
            </w:r>
            <w:r w:rsidRPr="006C04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</w:r>
            <w:r w:rsidRPr="006C04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 xml:space="preserve">3. </w:t>
            </w:r>
            <w:r w:rsidR="001118D1" w:rsidRPr="006C04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Qué</w:t>
            </w:r>
            <w:r w:rsidRPr="006C04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6C04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tipo de </w:t>
            </w:r>
            <w:r w:rsidR="001118D1" w:rsidRPr="006C04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producto</w:t>
            </w:r>
            <w:r w:rsidR="006C04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</w:t>
            </w:r>
            <w:r w:rsidR="001118D1" w:rsidRPr="006C04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, servicio</w:t>
            </w:r>
            <w:r w:rsidR="006C04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</w:t>
            </w:r>
            <w:r w:rsidR="001118D1" w:rsidRPr="006C04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, y/o</w:t>
            </w:r>
            <w:r w:rsidRPr="006C04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6C04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modificaciones en la distribución  han sido </w:t>
            </w:r>
            <w:r w:rsidR="00C831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diseñad</w:t>
            </w:r>
            <w:r w:rsidR="001732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a</w:t>
            </w:r>
            <w:r w:rsidR="00C831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s </w:t>
            </w:r>
            <w:r w:rsidR="006C04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por  la institución</w:t>
            </w:r>
            <w:r w:rsidRPr="006C04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6C048F" w:rsidRPr="006C04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para permitir a los clientes </w:t>
            </w:r>
            <w:r w:rsidR="006C04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reduci</w:t>
            </w:r>
            <w:r w:rsidR="006C048F" w:rsidRPr="006C04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r su riesgo y lidiar con emergencias </w:t>
            </w:r>
            <w:r w:rsidR="006C04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comunes</w:t>
            </w:r>
            <w:r w:rsidRPr="006C04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?  (</w:t>
            </w:r>
            <w:r w:rsidR="00BD3348" w:rsidRPr="006C04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pregunta abierta</w:t>
            </w:r>
            <w:r w:rsidRPr="006C04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)</w:t>
            </w:r>
            <w:r w:rsidRPr="006C04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</w:r>
            <w:r w:rsidRPr="006C04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 xml:space="preserve">4. </w:t>
            </w:r>
            <w:r w:rsidR="00507C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¿</w:t>
            </w:r>
            <w:r w:rsidR="00065B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Qué </w:t>
            </w:r>
            <w:r w:rsidR="006C04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tipo de</w:t>
            </w:r>
            <w:r w:rsidR="00065B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1732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nuevos </w:t>
            </w:r>
            <w:r w:rsidR="00065B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productos, servicios</w:t>
            </w:r>
            <w:r w:rsidR="006C04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, y/o modificaciones en la distribución </w:t>
            </w:r>
            <w:r w:rsidR="00507C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6C04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han sido desarrollados por la institución </w:t>
            </w:r>
            <w:r w:rsidR="00510DA9" w:rsidRPr="00065B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para permitir a los clientes reducer su riesgo y lidiar </w:t>
            </w:r>
            <w:r w:rsidR="0057676D" w:rsidRPr="00065B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con emergencias comunes</w:t>
            </w:r>
            <w:r w:rsidRPr="00065B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?  </w:t>
            </w:r>
            <w:r w:rsidRPr="00306A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(</w:t>
            </w:r>
            <w:r w:rsidR="00BD3348" w:rsidRPr="00306A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pregunta abierta</w:t>
            </w:r>
            <w:r w:rsidRPr="00306A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)</w:t>
            </w:r>
            <w:r w:rsidRPr="00306A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</w:r>
            <w:r w:rsidRPr="00306A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 xml:space="preserve">5. </w:t>
            </w:r>
            <w:r w:rsidR="00507C02" w:rsidRPr="00507C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¿</w:t>
            </w:r>
            <w:r w:rsidR="001118D1" w:rsidRPr="001118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Ofrece la institución alguno de los siguientes productos/servicios para permitir a los clientes reducir su riesgo y lidiar con emergencias comunes?</w:t>
            </w:r>
            <w:r w:rsidRPr="001118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118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</w:r>
            <w:r w:rsidRPr="00510D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• </w:t>
            </w:r>
            <w:r w:rsidR="00510DA9" w:rsidRPr="00510D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Seguro médico (S</w:t>
            </w:r>
            <w:r w:rsidRPr="00510D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  <w:r w:rsidRPr="00510D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 xml:space="preserve">• </w:t>
            </w:r>
            <w:r w:rsidR="005767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Seguros de activos (S</w:t>
            </w:r>
            <w:r w:rsidRPr="00510D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  <w:r w:rsidRPr="00510D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 xml:space="preserve">• </w:t>
            </w:r>
            <w:r w:rsidR="005767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Servicio de pagos</w:t>
            </w:r>
            <w:r w:rsidRPr="00510D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</w:t>
            </w:r>
            <w:r w:rsidR="005767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remesas (S</w:t>
            </w:r>
            <w:r w:rsidRPr="00510D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  <w:r w:rsidRPr="00510D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 xml:space="preserve">• </w:t>
            </w:r>
            <w:r w:rsidR="00065B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Productos de ahorro voluntario (S</w:t>
            </w:r>
            <w:r w:rsidRPr="00510D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  <w:r w:rsidRPr="00510D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 xml:space="preserve">• </w:t>
            </w:r>
            <w:r w:rsidR="00065B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Servicios/capacitación de empoderamiento para las mujeres(S</w:t>
            </w:r>
            <w:r w:rsidRPr="00510D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  <w:r w:rsidRPr="00510D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 xml:space="preserve">• </w:t>
            </w:r>
            <w:r w:rsidR="005767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Préstamos de emergencia (S</w:t>
            </w:r>
            <w:r w:rsidRPr="00510D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  <w:r w:rsidRPr="00510D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</w:r>
            <w:r w:rsidR="006C04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• Formación empresarial (S</w:t>
            </w:r>
            <w:r w:rsidRPr="00510D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  <w:r w:rsidRPr="00510D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</w:r>
            <w:r w:rsidR="00BD3348" w:rsidRPr="00510D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• Otros servicios formativos (S</w:t>
            </w:r>
            <w:r w:rsidRPr="00510D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</w:p>
        </w:tc>
      </w:tr>
      <w:tr w:rsidR="00641A1E" w:rsidRPr="00A27EBE" w:rsidTr="00641A1E">
        <w:trPr>
          <w:trHeight w:val="1122"/>
        </w:trPr>
        <w:tc>
          <w:tcPr>
            <w:tcW w:w="2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41A1E" w:rsidRPr="00510DA9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1553E" w:rsidRPr="00C1553E" w:rsidRDefault="00641A1E" w:rsidP="00C1553E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C155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4c.3</w:t>
            </w:r>
            <w:r w:rsidR="00C1553E">
              <w:rPr>
                <w:rFonts w:ascii="Cambria" w:hAnsi="Cambria" w:cs="Cambria"/>
                <w:lang w:val="es-ES"/>
              </w:rPr>
              <w:t xml:space="preserve"> </w:t>
            </w:r>
            <w:r w:rsidR="00C1553E" w:rsidRPr="00C1553E">
              <w:rPr>
                <w:rFonts w:cs="Cambria"/>
                <w:sz w:val="20"/>
                <w:szCs w:val="20"/>
                <w:lang w:val="es-ES"/>
              </w:rPr>
              <w:t>La generación de otros beneficios para los clientes al permitirles invertir en</w:t>
            </w:r>
          </w:p>
          <w:p w:rsidR="00C1553E" w:rsidRPr="00C1553E" w:rsidRDefault="00C1553E" w:rsidP="00C1553E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C1553E">
              <w:rPr>
                <w:rFonts w:cs="Cambria"/>
                <w:sz w:val="20"/>
                <w:szCs w:val="20"/>
                <w:lang w:val="es-ES"/>
              </w:rPr>
              <w:t>oportunidades económicas (p. ej. créditos para/renta de maquinaria) y tratar las</w:t>
            </w:r>
            <w:r w:rsidR="00641A1E" w:rsidRPr="00C1553E"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Pr="00C1553E">
              <w:rPr>
                <w:rFonts w:cs="Cambria"/>
                <w:sz w:val="20"/>
                <w:szCs w:val="20"/>
                <w:lang w:val="es-ES"/>
              </w:rPr>
              <w:t>necesidades previstas del hogar (p. ej. créditos para mejoras de la vivienda,</w:t>
            </w:r>
          </w:p>
          <w:p w:rsidR="00641A1E" w:rsidRPr="00641A1E" w:rsidRDefault="00C1553E" w:rsidP="00C15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1553E">
              <w:rPr>
                <w:rFonts w:cs="Cambria"/>
                <w:sz w:val="20"/>
                <w:szCs w:val="20"/>
              </w:rPr>
              <w:t>ahorro para bodas).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41A1E" w:rsidRPr="00510DA9" w:rsidRDefault="00641A1E" w:rsidP="001732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1118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1. </w:t>
            </w:r>
            <w:r w:rsidR="001118D1" w:rsidRPr="001118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institución ha realizado un análisis estratégico</w:t>
            </w:r>
            <w:r w:rsidRPr="001118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1118D1" w:rsidRPr="001118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sobre </w:t>
            </w:r>
            <w:r w:rsidR="00BD33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manera en la que</w:t>
            </w:r>
            <w:r w:rsidR="001118D1" w:rsidRPr="001118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sus productos, servicios y modelos de distribución permiten a los clientes invertir en oportunidades económicas y tratar las necesidades previstas del hogar.</w:t>
            </w:r>
            <w:r w:rsidRPr="001118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255925" w:rsidRPr="00306A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(S</w:t>
            </w:r>
            <w:r w:rsidRPr="00306A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  <w:r w:rsidRPr="00306A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</w:r>
            <w:r w:rsidRPr="00306A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 xml:space="preserve">5. </w:t>
            </w:r>
            <w:r w:rsidR="00507C02" w:rsidRPr="00507C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¿</w:t>
            </w:r>
            <w:r w:rsidR="00255925" w:rsidRPr="002559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Ofrece la institución alguno de los siguientes productos/servicios para permitir a los clientes invertir en oportunidades económicas y tr</w:t>
            </w:r>
            <w:r w:rsidR="001732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a</w:t>
            </w:r>
            <w:r w:rsidR="00255925" w:rsidRPr="002559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tar las</w:t>
            </w:r>
            <w:r w:rsidR="007023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255925" w:rsidRPr="002559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necesidades previstas del hogar</w:t>
            </w:r>
            <w:r w:rsidRPr="002559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?</w:t>
            </w:r>
            <w:r w:rsidRPr="002559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</w:r>
            <w:r w:rsidRPr="00510D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• </w:t>
            </w:r>
            <w:r w:rsidR="009A46B9" w:rsidRPr="00510D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créditos para la maquinaria</w:t>
            </w:r>
            <w:r w:rsidR="00510DA9" w:rsidRPr="00510D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, créditos agropecuarios u otros bienes empresariales</w:t>
            </w:r>
            <w:r w:rsidR="00255925" w:rsidRPr="00510D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(S</w:t>
            </w:r>
            <w:r w:rsidRPr="00510D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  <w:r w:rsidRPr="00510D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 xml:space="preserve">• </w:t>
            </w:r>
            <w:r w:rsidR="00510D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créditos para mejoras de la vivienda (S</w:t>
            </w:r>
            <w:r w:rsidRPr="00510D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  <w:r w:rsidRPr="00510D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 xml:space="preserve">• </w:t>
            </w:r>
            <w:r w:rsidR="00510D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Préstamos para educación (S</w:t>
            </w:r>
            <w:r w:rsidRPr="00510D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  <w:r w:rsidRPr="00510D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 xml:space="preserve">• </w:t>
            </w:r>
            <w:r w:rsidR="00510D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Préstamos para acontecimientos importantes de la vida, como </w:t>
            </w:r>
            <w:r w:rsidRPr="00510D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510D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bodas</w:t>
            </w:r>
            <w:r w:rsidRPr="00510D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/funeral</w:t>
            </w:r>
            <w:r w:rsidR="00510D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es (S</w:t>
            </w:r>
            <w:r w:rsidRPr="00510D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  <w:r w:rsidRPr="00510D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 xml:space="preserve">• </w:t>
            </w:r>
            <w:r w:rsidR="00510D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Ahorro para acontecimientos importantes de la vida, como bodas/funerales(S</w:t>
            </w:r>
            <w:r w:rsidRPr="00510D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</w:p>
        </w:tc>
      </w:tr>
      <w:tr w:rsidR="00641A1E" w:rsidRPr="00A27EBE" w:rsidTr="00641A1E">
        <w:trPr>
          <w:trHeight w:val="315"/>
        </w:trPr>
        <w:tc>
          <w:tcPr>
            <w:tcW w:w="2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41A1E" w:rsidRPr="00510DA9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41A1E" w:rsidRPr="00C1553E" w:rsidRDefault="00C1553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C1553E">
              <w:rPr>
                <w:rFonts w:cs="Cambria,Bold"/>
                <w:bCs/>
                <w:sz w:val="20"/>
                <w:szCs w:val="20"/>
                <w:lang w:val="es-ES"/>
              </w:rPr>
              <w:t>Práctica de protección al cliente que aplica: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41A1E" w:rsidRPr="00C1553E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C155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641A1E" w:rsidRPr="00C1553E" w:rsidTr="00641A1E">
        <w:trPr>
          <w:trHeight w:val="945"/>
        </w:trPr>
        <w:tc>
          <w:tcPr>
            <w:tcW w:w="2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41A1E" w:rsidRPr="00C1553E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1553E" w:rsidRPr="00C1553E" w:rsidRDefault="00641A1E" w:rsidP="00C1553E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C155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4c.4 </w:t>
            </w:r>
            <w:r w:rsidR="00C1553E" w:rsidRPr="00C1553E">
              <w:rPr>
                <w:rFonts w:cs="Cambria"/>
                <w:sz w:val="20"/>
                <w:szCs w:val="20"/>
                <w:lang w:val="es-ES"/>
              </w:rPr>
              <w:t>La información de las quejas se utiliza para mejorar las operaciones de la</w:t>
            </w:r>
            <w:r w:rsidR="00C1553E"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="00C1553E" w:rsidRPr="00C1553E">
              <w:rPr>
                <w:rFonts w:cs="Cambria"/>
                <w:sz w:val="20"/>
                <w:szCs w:val="20"/>
                <w:lang w:val="es-ES"/>
              </w:rPr>
              <w:t>or</w:t>
            </w:r>
            <w:r w:rsidR="00C1553E">
              <w:rPr>
                <w:rFonts w:cs="Cambria"/>
                <w:sz w:val="20"/>
                <w:szCs w:val="20"/>
                <w:lang w:val="es-ES"/>
              </w:rPr>
              <w:t xml:space="preserve">ganización, los productos, y la </w:t>
            </w:r>
            <w:r w:rsidR="00C1553E" w:rsidRPr="00C1553E">
              <w:rPr>
                <w:rFonts w:cs="Cambria"/>
                <w:sz w:val="20"/>
                <w:szCs w:val="20"/>
                <w:lang w:val="es-ES"/>
              </w:rPr>
              <w:t>comunicación. (Principio de Protección al</w:t>
            </w:r>
          </w:p>
          <w:p w:rsidR="00641A1E" w:rsidRPr="00C1553E" w:rsidRDefault="00C1553E" w:rsidP="00C15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C1553E">
              <w:rPr>
                <w:rFonts w:cs="Cambria"/>
                <w:sz w:val="20"/>
                <w:szCs w:val="20"/>
                <w:lang w:val="es-ES"/>
              </w:rPr>
              <w:t>Cliente 7)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41A1E" w:rsidRPr="00C1553E" w:rsidRDefault="00641A1E" w:rsidP="00641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</w:tbl>
    <w:p w:rsidR="00F76695" w:rsidRPr="00C1553E" w:rsidRDefault="00F76695">
      <w:pPr>
        <w:rPr>
          <w:rFonts w:ascii="Calibri" w:eastAsia="Times New Roman" w:hAnsi="Calibri" w:cs="Times New Roman"/>
          <w:color w:val="000000"/>
          <w:sz w:val="20"/>
          <w:szCs w:val="20"/>
          <w:lang w:val="es-ES"/>
        </w:rPr>
      </w:pPr>
    </w:p>
    <w:p w:rsidR="00F76695" w:rsidRPr="00C1553E" w:rsidRDefault="00F76695">
      <w:pPr>
        <w:rPr>
          <w:rFonts w:ascii="Calibri" w:eastAsia="Times New Roman" w:hAnsi="Calibri" w:cs="Times New Roman"/>
          <w:color w:val="000000"/>
          <w:sz w:val="20"/>
          <w:szCs w:val="20"/>
          <w:lang w:val="es-ES"/>
        </w:rPr>
      </w:pPr>
      <w:r w:rsidRPr="00C1553E">
        <w:rPr>
          <w:rFonts w:ascii="Calibri" w:eastAsia="Times New Roman" w:hAnsi="Calibri" w:cs="Times New Roman"/>
          <w:color w:val="000000"/>
          <w:sz w:val="20"/>
          <w:szCs w:val="20"/>
          <w:lang w:val="es-ES"/>
        </w:rPr>
        <w:br w:type="page"/>
      </w:r>
    </w:p>
    <w:p w:rsidR="00421535" w:rsidRPr="00C1553E" w:rsidRDefault="00C1553E" w:rsidP="00421535">
      <w:pPr>
        <w:rPr>
          <w:b/>
          <w:sz w:val="18"/>
          <w:szCs w:val="18"/>
          <w:u w:val="single"/>
          <w:lang w:val="es-ES"/>
        </w:rPr>
      </w:pPr>
      <w:r w:rsidRPr="00C1553E">
        <w:rPr>
          <w:b/>
          <w:sz w:val="18"/>
          <w:szCs w:val="18"/>
          <w:u w:val="single"/>
          <w:lang w:val="es-ES"/>
        </w:rPr>
        <w:t xml:space="preserve">Sección </w:t>
      </w:r>
      <w:r>
        <w:rPr>
          <w:b/>
          <w:sz w:val="18"/>
          <w:szCs w:val="18"/>
          <w:u w:val="single"/>
          <w:lang w:val="es-ES"/>
        </w:rPr>
        <w:t>Cinco</w:t>
      </w:r>
      <w:r w:rsidR="00421535" w:rsidRPr="00C1553E">
        <w:rPr>
          <w:b/>
          <w:sz w:val="18"/>
          <w:szCs w:val="18"/>
          <w:u w:val="single"/>
          <w:lang w:val="es-ES"/>
        </w:rPr>
        <w:t xml:space="preserve"> (5) Tr</w:t>
      </w:r>
      <w:r>
        <w:rPr>
          <w:b/>
          <w:sz w:val="18"/>
          <w:szCs w:val="18"/>
          <w:u w:val="single"/>
          <w:lang w:val="es-ES"/>
        </w:rPr>
        <w:t>atar a los Empleados R</w:t>
      </w:r>
      <w:r w:rsidRPr="00C1553E">
        <w:rPr>
          <w:b/>
          <w:sz w:val="18"/>
          <w:szCs w:val="18"/>
          <w:u w:val="single"/>
          <w:lang w:val="es-ES"/>
        </w:rPr>
        <w:t>esponsablemente</w:t>
      </w:r>
    </w:p>
    <w:tbl>
      <w:tblPr>
        <w:tblW w:w="0" w:type="auto"/>
        <w:tblInd w:w="65" w:type="dxa"/>
        <w:shd w:val="clear" w:color="auto" w:fill="C6D9F1" w:themeFill="text2" w:themeFillTint="33"/>
        <w:tblCellMar>
          <w:left w:w="70" w:type="dxa"/>
          <w:right w:w="70" w:type="dxa"/>
        </w:tblCellMar>
        <w:tblLook w:val="04A0"/>
      </w:tblPr>
      <w:tblGrid>
        <w:gridCol w:w="2962"/>
        <w:gridCol w:w="4698"/>
        <w:gridCol w:w="6815"/>
      </w:tblGrid>
      <w:tr w:rsidR="00125382" w:rsidRPr="00A27EBE" w:rsidTr="00125382">
        <w:trPr>
          <w:trHeight w:val="1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25382" w:rsidRPr="004006E6" w:rsidRDefault="00561531" w:rsidP="00125382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Estandár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25382" w:rsidRPr="004006E6" w:rsidRDefault="00125382" w:rsidP="00125382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4006E6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Pr</w:t>
            </w:r>
            <w:r w:rsidR="00561531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áctica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25382" w:rsidRPr="008E6234" w:rsidRDefault="00507C02" w:rsidP="0056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s-ES"/>
              </w:rPr>
              <w:t>¿</w:t>
            </w:r>
            <w:r w:rsidR="009977C2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s-ES"/>
              </w:rPr>
              <w:t xml:space="preserve">Aplica </w:t>
            </w:r>
            <w:r w:rsidR="00561531" w:rsidRPr="008E6234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s-ES"/>
              </w:rPr>
              <w:t xml:space="preserve"> su</w:t>
            </w:r>
            <w:r w:rsidR="00125382" w:rsidRPr="008E6234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9977C2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s-ES"/>
              </w:rPr>
              <w:t xml:space="preserve">IMF </w:t>
            </w:r>
            <w:r w:rsidR="00561531" w:rsidRPr="008E6234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s-ES"/>
              </w:rPr>
              <w:t>esta práctica</w:t>
            </w:r>
            <w:r w:rsidR="00125382" w:rsidRPr="008E6234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s-ES"/>
              </w:rPr>
              <w:t>?</w:t>
            </w:r>
          </w:p>
        </w:tc>
      </w:tr>
      <w:tr w:rsidR="00125382" w:rsidRPr="00A27EBE" w:rsidTr="00125382">
        <w:trPr>
          <w:trHeight w:val="184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25382" w:rsidRPr="00C1553E" w:rsidRDefault="00125382" w:rsidP="00C1553E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,Bold"/>
                <w:bCs/>
                <w:sz w:val="20"/>
                <w:szCs w:val="20"/>
                <w:lang w:val="es-ES"/>
              </w:rPr>
            </w:pPr>
            <w:r w:rsidRPr="00C155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5a. </w:t>
            </w:r>
            <w:r w:rsidR="00C1553E" w:rsidRPr="00C1553E">
              <w:rPr>
                <w:rFonts w:cs="Cambria,Bold"/>
                <w:bCs/>
                <w:sz w:val="20"/>
                <w:szCs w:val="20"/>
                <w:lang w:val="es-ES"/>
              </w:rPr>
              <w:t>La institución sigue una política por escrito de Recursos Humanos que</w:t>
            </w:r>
            <w:r w:rsidR="00C1553E">
              <w:rPr>
                <w:rFonts w:cs="Cambria,Bold"/>
                <w:bCs/>
                <w:sz w:val="20"/>
                <w:szCs w:val="20"/>
                <w:lang w:val="es-ES"/>
              </w:rPr>
              <w:t xml:space="preserve"> </w:t>
            </w:r>
            <w:r w:rsidR="00C1553E" w:rsidRPr="00C1553E">
              <w:rPr>
                <w:rFonts w:cs="Cambria,Bold"/>
                <w:bCs/>
                <w:sz w:val="20"/>
                <w:szCs w:val="20"/>
                <w:lang w:val="es-ES"/>
              </w:rPr>
              <w:t>protege a los empleados y crea un ambiente laboral de apoyo.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F2E25" w:rsidRPr="00CF2E25" w:rsidRDefault="00125382" w:rsidP="00CF2E25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CF2E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5a.1 </w:t>
            </w:r>
            <w:r w:rsidR="00CF2E25" w:rsidRPr="00CF2E25">
              <w:rPr>
                <w:rFonts w:cs="Cambria"/>
                <w:sz w:val="20"/>
                <w:szCs w:val="20"/>
                <w:lang w:val="es-ES"/>
              </w:rPr>
              <w:t>Una política por escrito de Recursos Humanos está disponible para todos los</w:t>
            </w:r>
            <w:r w:rsidR="0056467E"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="00CF2E25" w:rsidRPr="00CF2E25">
              <w:rPr>
                <w:rFonts w:cs="Cambria"/>
                <w:sz w:val="20"/>
                <w:szCs w:val="20"/>
                <w:lang w:val="es-ES"/>
              </w:rPr>
              <w:t>empleados; cumple con cualquier ley nacional existente; y explica los derechos</w:t>
            </w:r>
          </w:p>
          <w:p w:rsidR="00125382" w:rsidRPr="00CF2E25" w:rsidRDefault="00CF2E25" w:rsidP="00CF2E25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CF2E25">
              <w:rPr>
                <w:rFonts w:cs="Cambria"/>
                <w:sz w:val="20"/>
                <w:szCs w:val="20"/>
                <w:lang w:val="es-ES"/>
              </w:rPr>
              <w:t>de los empleados relacionados a todo lo siguiente: salarios, prestaciones,</w:t>
            </w:r>
            <w:r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Pr="00CF2E25">
              <w:rPr>
                <w:rFonts w:cs="Cambria"/>
                <w:sz w:val="20"/>
                <w:szCs w:val="20"/>
                <w:lang w:val="es-ES"/>
              </w:rPr>
              <w:t>condiciones laborales, seguridad en el trabajo, no discriminación, libertad de</w:t>
            </w:r>
            <w:r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Pr="00CF2E25">
              <w:rPr>
                <w:rFonts w:cs="Cambria"/>
                <w:sz w:val="20"/>
                <w:szCs w:val="20"/>
                <w:lang w:val="es-ES"/>
              </w:rPr>
              <w:t>asociación, y resolución de agravios.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25382" w:rsidRPr="00113806" w:rsidRDefault="00125382" w:rsidP="003D47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1138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1. </w:t>
            </w:r>
            <w:r w:rsidR="001118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institución</w:t>
            </w:r>
            <w:r w:rsidRPr="001138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1138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pone a disposición </w:t>
            </w:r>
            <w:r w:rsidR="001118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(por escrito) </w:t>
            </w:r>
            <w:r w:rsidR="001138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de todos los empleados</w:t>
            </w:r>
            <w:r w:rsidR="00113806" w:rsidRPr="001138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la política de Recursos Humanos</w:t>
            </w:r>
            <w:r w:rsidRPr="001138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. </w:t>
            </w:r>
            <w:r w:rsidR="003D47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(S</w:t>
            </w:r>
            <w:r w:rsidRPr="00BC38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  <w:r w:rsidRPr="00BC38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 xml:space="preserve">2. </w:t>
            </w:r>
            <w:r w:rsidR="00113806" w:rsidRPr="00BC38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política cumple con cualquier ley nacional laboral existente.</w:t>
            </w:r>
            <w:r w:rsidRPr="00BC38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113806" w:rsidRPr="00BC38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(S</w:t>
            </w:r>
            <w:r w:rsidRPr="00BC38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  <w:r w:rsidRPr="00BC38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 xml:space="preserve">3. </w:t>
            </w:r>
            <w:r w:rsidR="00113806" w:rsidRPr="001138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política explica los derechos de los empleados relacionados a todo lo siguiente</w:t>
            </w:r>
            <w:r w:rsidRPr="001138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113806" w:rsidRPr="001138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:</w:t>
            </w:r>
            <w:r w:rsidRPr="001138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 xml:space="preserve">• </w:t>
            </w:r>
            <w:r w:rsidR="003D47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Salarios(S</w:t>
            </w:r>
            <w:r w:rsidR="001138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  <w:r w:rsidR="001138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>• Prestaciones</w:t>
            </w:r>
            <w:r w:rsidR="003D47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(S</w:t>
            </w:r>
            <w:r w:rsidRPr="001138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  <w:r w:rsidRPr="001138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 xml:space="preserve">• </w:t>
            </w:r>
            <w:r w:rsidR="001138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Condiciones laborales</w:t>
            </w:r>
            <w:r w:rsidR="003D47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(S</w:t>
            </w:r>
            <w:r w:rsidRPr="001138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  <w:r w:rsidRPr="001138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 xml:space="preserve">• </w:t>
            </w:r>
            <w:r w:rsidR="001138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Seguridad en el trabajo</w:t>
            </w:r>
            <w:r w:rsidR="003D47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(S</w:t>
            </w:r>
            <w:r w:rsidRPr="001138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  <w:r w:rsidRPr="001138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 xml:space="preserve">• </w:t>
            </w:r>
            <w:r w:rsidR="003D47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Falta de</w:t>
            </w:r>
            <w:r w:rsidR="001138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discriminación</w:t>
            </w:r>
            <w:r w:rsidR="003D47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(S</w:t>
            </w:r>
            <w:r w:rsidRPr="001138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  <w:r w:rsidRPr="001138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 xml:space="preserve">• </w:t>
            </w:r>
            <w:r w:rsidR="003E05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Libertad de asoc</w:t>
            </w:r>
            <w:r w:rsidR="001138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iación</w:t>
            </w:r>
            <w:r w:rsidR="003D47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(S/</w:t>
            </w:r>
            <w:r w:rsidRPr="001138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N)</w:t>
            </w:r>
            <w:r w:rsidRPr="001138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 xml:space="preserve">• </w:t>
            </w:r>
            <w:r w:rsidR="001138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Resolución de agravios</w:t>
            </w:r>
            <w:r w:rsidR="003D47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(S</w:t>
            </w:r>
            <w:r w:rsidRPr="001138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</w:p>
        </w:tc>
      </w:tr>
      <w:tr w:rsidR="00125382" w:rsidRPr="00A27EBE" w:rsidTr="00125382">
        <w:trPr>
          <w:trHeight w:val="9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25382" w:rsidRPr="00113806" w:rsidRDefault="00125382" w:rsidP="00125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F2E25" w:rsidRPr="00CF2E25" w:rsidRDefault="00125382" w:rsidP="00CF2E25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CF2E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5a.2 </w:t>
            </w:r>
            <w:r w:rsidR="00CF2E25" w:rsidRPr="00CF2E25">
              <w:rPr>
                <w:rFonts w:cs="Cambria"/>
                <w:sz w:val="20"/>
                <w:szCs w:val="20"/>
                <w:lang w:val="es-ES"/>
              </w:rPr>
              <w:t>Los niveles de remuneración de los empleados constituyen un sueldo base [1] para</w:t>
            </w:r>
          </w:p>
          <w:p w:rsidR="00125382" w:rsidRPr="00125382" w:rsidRDefault="00CF2E25" w:rsidP="00CF2E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F2E25">
              <w:rPr>
                <w:rFonts w:cs="Cambria"/>
                <w:sz w:val="20"/>
                <w:szCs w:val="20"/>
                <w:lang w:val="es-ES"/>
              </w:rPr>
              <w:t>ellos.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25382" w:rsidRPr="009977C2" w:rsidRDefault="00125382" w:rsidP="00BD33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1138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1. </w:t>
            </w:r>
            <w:r w:rsidR="000A503A" w:rsidRPr="001138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La institución </w:t>
            </w:r>
            <w:r w:rsidR="001138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fija</w:t>
            </w:r>
            <w:r w:rsidR="000A503A" w:rsidRPr="001138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los salarios del personal</w:t>
            </w:r>
            <w:r w:rsidRPr="001138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1138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según las tasas de mercado (p.ej</w:t>
            </w:r>
            <w:r w:rsidRPr="001138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. </w:t>
            </w:r>
            <w:r w:rsidR="001138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inflació</w:t>
            </w:r>
            <w:r w:rsidRPr="001138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n). </w:t>
            </w:r>
            <w:r w:rsidR="009977C2" w:rsidRPr="00306A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(S/</w:t>
            </w:r>
            <w:r w:rsidRPr="00306A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N)</w:t>
            </w:r>
            <w:r w:rsidRPr="00306A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 xml:space="preserve">2. </w:t>
            </w:r>
            <w:r w:rsidR="00113806" w:rsidRPr="009977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institución</w:t>
            </w:r>
            <w:r w:rsidRPr="009977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9977C2" w:rsidRPr="009977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posee una escala de sueldos transparente</w:t>
            </w:r>
            <w:r w:rsidR="00BD33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acorde con los sueldos de mercado y el salario mínimo legal</w:t>
            </w:r>
            <w:r w:rsidRPr="009977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BD33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(S</w:t>
            </w:r>
            <w:r w:rsidRPr="009977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/N). </w:t>
            </w:r>
          </w:p>
        </w:tc>
      </w:tr>
      <w:tr w:rsidR="00125382" w:rsidRPr="003D47B7" w:rsidTr="00125382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25382" w:rsidRPr="009977C2" w:rsidRDefault="00125382" w:rsidP="00125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25382" w:rsidRPr="00CF2E25" w:rsidRDefault="00125382" w:rsidP="00CF2E25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CF2E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5a.3 </w:t>
            </w:r>
            <w:r w:rsidR="00CF2E25" w:rsidRPr="00CF2E25">
              <w:rPr>
                <w:rFonts w:cs="Cambria"/>
                <w:sz w:val="20"/>
                <w:szCs w:val="20"/>
                <w:lang w:val="es-ES"/>
              </w:rPr>
              <w:t>La institución acepta y responde a las quejas de los empleados a través de un</w:t>
            </w:r>
            <w:r w:rsidR="00CF2E25"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="00CF2E25" w:rsidRPr="00CF2E25">
              <w:rPr>
                <w:rFonts w:cs="Cambria"/>
                <w:sz w:val="20"/>
                <w:szCs w:val="20"/>
                <w:lang w:val="es-ES"/>
              </w:rPr>
              <w:t>sistema de quejas formal y confidencial que protege a los empleados de</w:t>
            </w:r>
            <w:r w:rsidR="00CF2E25"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="00CF2E25" w:rsidRPr="00CF2E25">
              <w:rPr>
                <w:rFonts w:cs="Cambria"/>
                <w:sz w:val="20"/>
                <w:szCs w:val="20"/>
                <w:lang w:val="es-ES"/>
              </w:rPr>
              <w:t>represalias por presentar quejas.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25382" w:rsidRPr="003D47B7" w:rsidRDefault="00125382" w:rsidP="009977C2">
            <w:pPr>
              <w:spacing w:after="24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0A50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1. </w:t>
            </w:r>
            <w:r w:rsidR="000A503A" w:rsidRPr="000A50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La institución </w:t>
            </w:r>
            <w:r w:rsidR="003D47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posee un mecanismo de quejas formal </w:t>
            </w:r>
            <w:r w:rsidRPr="000A50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0A503A" w:rsidRPr="000A50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que permite a los empleados </w:t>
            </w:r>
            <w:r w:rsidR="009977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presentar quejas relativas al lugar del trabajo</w:t>
            </w:r>
            <w:r w:rsidR="003D47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de manera confidencial</w:t>
            </w:r>
            <w:r w:rsidRPr="000A50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. </w:t>
            </w:r>
            <w:r w:rsidR="009977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(S</w:t>
            </w:r>
            <w:r w:rsidRPr="003D47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  <w:r w:rsidRPr="003D47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</w:r>
          </w:p>
        </w:tc>
      </w:tr>
      <w:tr w:rsidR="00125382" w:rsidRPr="00A27EBE" w:rsidTr="00125382">
        <w:trPr>
          <w:trHeight w:val="11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25382" w:rsidRPr="003D47B7" w:rsidRDefault="00125382" w:rsidP="00125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25382" w:rsidRPr="00CF2E25" w:rsidRDefault="00125382" w:rsidP="00CF2E25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CF2E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5a.4 </w:t>
            </w:r>
            <w:r w:rsidR="00CF2E25" w:rsidRPr="00CF2E25">
              <w:rPr>
                <w:rFonts w:cs="Cambria"/>
                <w:sz w:val="20"/>
                <w:szCs w:val="20"/>
                <w:lang w:val="es-ES"/>
              </w:rPr>
              <w:t>La institución no emplea ni se beneficia del trabajo obligatorio o forzado.</w:t>
            </w:r>
            <w:r w:rsidR="00CF2E25">
              <w:rPr>
                <w:rFonts w:cs="Cambria"/>
                <w:sz w:val="20"/>
                <w:szCs w:val="20"/>
                <w:lang w:val="es-ES"/>
              </w:rPr>
              <w:t>[2]</w:t>
            </w:r>
            <w:r w:rsidR="00CF2E25" w:rsidRPr="00CF2E25">
              <w:rPr>
                <w:rFonts w:cs="Cambria"/>
                <w:sz w:val="20"/>
                <w:szCs w:val="20"/>
                <w:lang w:val="es-ES"/>
              </w:rPr>
              <w:t xml:space="preserve"> Si la ley</w:t>
            </w:r>
            <w:r w:rsidR="00CF2E25"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="00CF2E25" w:rsidRPr="00CF2E25">
              <w:rPr>
                <w:rFonts w:cs="Cambria"/>
                <w:sz w:val="20"/>
                <w:szCs w:val="20"/>
                <w:lang w:val="es-ES"/>
              </w:rPr>
              <w:t>nacional permite el empleo de menores de edad, la institución cumple con los</w:t>
            </w:r>
            <w:r w:rsidR="00CF2E25"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="00CF2E25" w:rsidRPr="00CF2E25">
              <w:rPr>
                <w:rFonts w:cs="Cambria"/>
                <w:sz w:val="20"/>
                <w:szCs w:val="20"/>
                <w:lang w:val="es-ES"/>
              </w:rPr>
              <w:t>requerimientos y normas legales nacionales e internacionales al contratar a</w:t>
            </w:r>
            <w:r w:rsidR="00CF2E25"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="00CF2E25" w:rsidRPr="00CF2E25">
              <w:rPr>
                <w:rFonts w:cs="Cambria"/>
                <w:sz w:val="20"/>
                <w:szCs w:val="20"/>
                <w:lang w:val="es-ES"/>
              </w:rPr>
              <w:t>menores.</w:t>
            </w:r>
            <w:r w:rsidR="00CF2E25">
              <w:rPr>
                <w:rFonts w:cs="Cambria"/>
                <w:sz w:val="20"/>
                <w:szCs w:val="20"/>
                <w:lang w:val="es-ES"/>
              </w:rPr>
              <w:t>[3]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25382" w:rsidRPr="000A503A" w:rsidRDefault="00125382" w:rsidP="009977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3D47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1. </w:t>
            </w:r>
            <w:r w:rsidR="003D47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En l</w:t>
            </w:r>
            <w:r w:rsidR="000A503A" w:rsidRPr="003D47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a institución</w:t>
            </w:r>
            <w:r w:rsidRPr="003D47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702B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NO </w:t>
            </w:r>
            <w:r w:rsidR="009977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se aplica</w:t>
            </w:r>
            <w:r w:rsidRPr="003D47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9977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C831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práctica d</w:t>
            </w:r>
            <w:r w:rsidR="009977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</w:t>
            </w:r>
            <w:r w:rsidR="003D47B7" w:rsidRPr="003D47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 trabajo forzado u obligatorio</w:t>
            </w:r>
            <w:r w:rsidRPr="003D47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3D47B7" w:rsidRPr="003D47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en cualquier </w:t>
            </w:r>
            <w:r w:rsidR="000A503A" w:rsidRPr="003D47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3D47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ámbito de operacione</w:t>
            </w:r>
            <w:r w:rsidR="000A503A" w:rsidRPr="003D47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s. </w:t>
            </w:r>
            <w:r w:rsidR="000A503A" w:rsidRPr="00BC38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(S</w:t>
            </w:r>
            <w:r w:rsidRPr="00BC38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  <w:r w:rsidRPr="00BC38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 xml:space="preserve">2. </w:t>
            </w:r>
            <w:r w:rsidR="000A503A" w:rsidRPr="000A50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institución</w:t>
            </w:r>
            <w:r w:rsidRPr="000A50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c</w:t>
            </w:r>
            <w:r w:rsidR="000A503A" w:rsidRPr="000A50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umple</w:t>
            </w:r>
            <w:r w:rsidRPr="000A50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DF14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con</w:t>
            </w:r>
            <w:r w:rsidRPr="000A50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0A503A" w:rsidRPr="000A50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los requerimientos y normas legales nacionales e internacionales</w:t>
            </w:r>
            <w:r w:rsidR="00702B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0A503A" w:rsidRPr="000A50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al contratar a menores</w:t>
            </w:r>
            <w:r w:rsidRPr="000A50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0A503A" w:rsidRPr="000A50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(S</w:t>
            </w:r>
            <w:r w:rsidRPr="000A50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</w:p>
        </w:tc>
      </w:tr>
      <w:tr w:rsidR="00125382" w:rsidRPr="00A27EBE" w:rsidTr="00125382">
        <w:trPr>
          <w:trHeight w:val="1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25382" w:rsidRPr="000A503A" w:rsidRDefault="00125382" w:rsidP="00125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25382" w:rsidRPr="00CF2E25" w:rsidRDefault="00125382" w:rsidP="00CF2E25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CF2E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5a.5 </w:t>
            </w:r>
            <w:r w:rsidR="00CF2E25" w:rsidRPr="00CF2E25">
              <w:rPr>
                <w:rFonts w:cs="Cambria"/>
                <w:sz w:val="20"/>
                <w:szCs w:val="20"/>
                <w:lang w:val="es-ES"/>
              </w:rPr>
              <w:t>La institución evalúa los riesgos a la salud y la seguridad (p. ej. presión y carga de</w:t>
            </w:r>
            <w:r w:rsidR="00CF2E25"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="00CF2E25" w:rsidRPr="00CF2E25">
              <w:rPr>
                <w:rFonts w:cs="Cambria"/>
                <w:sz w:val="20"/>
                <w:szCs w:val="20"/>
                <w:lang w:val="es-ES"/>
              </w:rPr>
              <w:t>trabajo excesivas, conducir sin casco) que los empleados enfrentan en el trabajo</w:t>
            </w:r>
            <w:r w:rsidR="00CF2E25"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="00CF2E25" w:rsidRPr="00CF2E25">
              <w:rPr>
                <w:rFonts w:cs="Cambria"/>
                <w:sz w:val="20"/>
                <w:szCs w:val="20"/>
                <w:lang w:val="es-ES"/>
              </w:rPr>
              <w:t>y les proporciona, de manera gratuita, la capacitación y el equipo necesarios</w:t>
            </w:r>
            <w:r w:rsidR="00CF2E25"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="00CF2E25" w:rsidRPr="00CF2E25">
              <w:rPr>
                <w:rFonts w:cs="Cambria"/>
                <w:sz w:val="20"/>
                <w:szCs w:val="20"/>
                <w:lang w:val="es-ES"/>
              </w:rPr>
              <w:t>para mitigar esos riesgos.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25382" w:rsidRPr="000A503A" w:rsidRDefault="00125382" w:rsidP="000A5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0A50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1. </w:t>
            </w:r>
            <w:r w:rsidR="000A503A" w:rsidRPr="000A50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La institución </w:t>
            </w:r>
            <w:r w:rsidRPr="000A50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0A503A" w:rsidRPr="000A50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ha evaluado los riesgos a la salud y la seguridad que los empleados enfrentan en el trabajo</w:t>
            </w:r>
            <w:r w:rsidRPr="000A50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. </w:t>
            </w:r>
            <w:r w:rsidR="000A503A" w:rsidRPr="000A50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(S</w:t>
            </w:r>
            <w:r w:rsidRPr="000A50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  <w:r w:rsidRPr="000A50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 xml:space="preserve">2. </w:t>
            </w:r>
            <w:r w:rsidR="000A50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Basándose en esta evaluación</w:t>
            </w:r>
            <w:r w:rsidRPr="000A50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, </w:t>
            </w:r>
            <w:r w:rsidR="000A503A" w:rsidRPr="000A50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institución proporciona a los empleados de manera gratuita, la capacitación y el equipo necesarios para mitigar esos riesgos(S</w:t>
            </w:r>
            <w:r w:rsidRPr="000A50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</w:p>
        </w:tc>
      </w:tr>
      <w:tr w:rsidR="00125382" w:rsidRPr="00A27EBE" w:rsidTr="00125382">
        <w:trPr>
          <w:trHeight w:val="7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25382" w:rsidRPr="000A503A" w:rsidRDefault="00125382" w:rsidP="00125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25382" w:rsidRPr="00CF2E25" w:rsidRDefault="00125382" w:rsidP="00CF2E25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CF2E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5a.6 </w:t>
            </w:r>
            <w:r w:rsidR="00CF2E25" w:rsidRPr="00CF2E25">
              <w:rPr>
                <w:rFonts w:cs="Cambria"/>
                <w:sz w:val="20"/>
                <w:szCs w:val="20"/>
                <w:lang w:val="es-ES"/>
              </w:rPr>
              <w:t>La institución documenta, reporta, e investiga todos los accidentes, lesiones o</w:t>
            </w:r>
            <w:r w:rsidR="00CF2E25"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="00CF2E25" w:rsidRPr="00CF2E25">
              <w:rPr>
                <w:rFonts w:cs="Cambria"/>
                <w:sz w:val="20"/>
                <w:szCs w:val="20"/>
                <w:lang w:val="es-ES"/>
              </w:rPr>
              <w:t>enfermedades laborales.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25382" w:rsidRPr="00BC387C" w:rsidRDefault="00125382" w:rsidP="0070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7933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1. </w:t>
            </w:r>
            <w:r w:rsidR="0079336B" w:rsidRPr="007933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institución documenta, reporta e investiga todos los accident</w:t>
            </w:r>
            <w:r w:rsidR="000A50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</w:t>
            </w:r>
            <w:r w:rsidR="0079336B" w:rsidRPr="007933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s, lesion</w:t>
            </w:r>
            <w:r w:rsidR="000A50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</w:t>
            </w:r>
            <w:r w:rsidR="0079336B" w:rsidRPr="007933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 o enfermedades laborales</w:t>
            </w:r>
            <w:r w:rsidR="007933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.</w:t>
            </w:r>
            <w:r w:rsidRPr="007933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79336B" w:rsidRPr="00BC38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(S</w:t>
            </w:r>
            <w:r w:rsidRPr="00BC38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  <w:r w:rsidRPr="00BC38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 xml:space="preserve">2. </w:t>
            </w:r>
            <w:r w:rsidR="00702B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Que </w:t>
            </w:r>
            <w:r w:rsidR="0079336B" w:rsidRPr="000A50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empleado/empleados </w:t>
            </w:r>
            <w:r w:rsidRPr="000A50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702B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son </w:t>
            </w:r>
            <w:r w:rsidR="0079336B" w:rsidRPr="000A50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responsables de</w:t>
            </w:r>
            <w:r w:rsidRPr="000A50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documen</w:t>
            </w:r>
            <w:r w:rsidR="003D47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tar, reporta</w:t>
            </w:r>
            <w:r w:rsidR="000A503A" w:rsidRPr="000A50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r e investigar todos los accidentes</w:t>
            </w:r>
            <w:r w:rsidR="000A50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, lesiones o enfermedades laborales.</w:t>
            </w:r>
            <w:r w:rsidRPr="000A50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Pr="00BC38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(</w:t>
            </w:r>
            <w:r w:rsidR="009977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pregunta abierta</w:t>
            </w:r>
            <w:r w:rsidRPr="00BC38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)</w:t>
            </w:r>
          </w:p>
        </w:tc>
      </w:tr>
      <w:tr w:rsidR="00125382" w:rsidRPr="00702BFB" w:rsidTr="00125382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25382" w:rsidRPr="00CF2E25" w:rsidRDefault="00125382" w:rsidP="00CF2E25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,Bold"/>
                <w:bCs/>
                <w:sz w:val="20"/>
                <w:szCs w:val="20"/>
                <w:lang w:val="es-ES"/>
              </w:rPr>
            </w:pPr>
            <w:r w:rsidRPr="00CF2E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5b. </w:t>
            </w:r>
            <w:r w:rsidR="00CF2E25">
              <w:rPr>
                <w:rFonts w:cs="Cambria,Bold"/>
                <w:bCs/>
                <w:sz w:val="20"/>
                <w:szCs w:val="20"/>
                <w:lang w:val="es-ES"/>
              </w:rPr>
              <w:t xml:space="preserve">La institución comunica a </w:t>
            </w:r>
            <w:r w:rsidR="00CF2E25" w:rsidRPr="00CF2E25">
              <w:rPr>
                <w:rFonts w:cs="Cambria,Bold"/>
                <w:bCs/>
                <w:sz w:val="20"/>
                <w:szCs w:val="20"/>
                <w:lang w:val="es-ES"/>
              </w:rPr>
              <w:t>todos los empleados los términos de su empleo</w:t>
            </w:r>
            <w:r w:rsidR="00CF2E25">
              <w:rPr>
                <w:rFonts w:cs="Cambria,Bold"/>
                <w:bCs/>
                <w:sz w:val="20"/>
                <w:szCs w:val="20"/>
                <w:lang w:val="es-ES"/>
              </w:rPr>
              <w:t xml:space="preserve"> </w:t>
            </w:r>
            <w:r w:rsidR="00CF2E25" w:rsidRPr="00CF2E25">
              <w:rPr>
                <w:rFonts w:cs="Cambria,Bold"/>
                <w:bCs/>
                <w:sz w:val="20"/>
                <w:szCs w:val="20"/>
                <w:lang w:val="es-ES"/>
              </w:rPr>
              <w:t>y proporciona capacitación esencial para las funciones del puesto.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25382" w:rsidRPr="00CF2E25" w:rsidRDefault="00125382" w:rsidP="00CF2E25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CF2E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5b.1 </w:t>
            </w:r>
            <w:r w:rsidR="00CF2E25" w:rsidRPr="00CF2E25">
              <w:rPr>
                <w:rFonts w:cs="Cambria"/>
                <w:sz w:val="20"/>
                <w:szCs w:val="20"/>
                <w:lang w:val="es-ES"/>
              </w:rPr>
              <w:t>Cada empleado recibe una descripción del puesto por escrito y un contrato de</w:t>
            </w:r>
            <w:r w:rsidR="00CF2E25"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="00CF2E25" w:rsidRPr="00CF2E25">
              <w:rPr>
                <w:rFonts w:cs="Cambria"/>
                <w:sz w:val="20"/>
                <w:szCs w:val="20"/>
                <w:lang w:val="es-ES"/>
              </w:rPr>
              <w:t>empleo verbal o por escrito que incluye su salario, prestaciones, y condiciones laborales.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25382" w:rsidRPr="0079336B" w:rsidRDefault="00125382" w:rsidP="0070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7933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1. </w:t>
            </w:r>
            <w:r w:rsidR="0079336B" w:rsidRPr="007933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Cada empleado recibe</w:t>
            </w:r>
            <w:r w:rsidRPr="007933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79336B" w:rsidRPr="007933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una descripción del puesto por escrito y un contrato de empleo verbal o escrito</w:t>
            </w:r>
            <w:r w:rsidR="007933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que incluye su salario, prestaciones y condiciones laborales. (S</w:t>
            </w:r>
            <w:r w:rsidRPr="007933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</w:p>
        </w:tc>
      </w:tr>
      <w:tr w:rsidR="00125382" w:rsidRPr="00702BFB" w:rsidTr="00125382">
        <w:trPr>
          <w:trHeight w:val="6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25382" w:rsidRPr="0079336B" w:rsidRDefault="00125382" w:rsidP="00125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25382" w:rsidRPr="00CF2E25" w:rsidRDefault="00125382" w:rsidP="00CF2E25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CF2E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5b.2 </w:t>
            </w:r>
            <w:r w:rsidR="00CF2E25" w:rsidRPr="00CF2E25">
              <w:rPr>
                <w:rFonts w:cs="Cambria"/>
                <w:sz w:val="20"/>
                <w:szCs w:val="20"/>
                <w:lang w:val="es-ES"/>
              </w:rPr>
              <w:t>Cada empleado recibe capacitación específica para el puesto y/o el desarrollo</w:t>
            </w:r>
            <w:r w:rsidR="00CF2E25"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="00CF2E25" w:rsidRPr="00CF2E25">
              <w:rPr>
                <w:rFonts w:cs="Cambria"/>
                <w:sz w:val="20"/>
                <w:szCs w:val="20"/>
                <w:lang w:val="es-ES"/>
              </w:rPr>
              <w:t>necesario de habilidades para desempeñar las funciones esenciales del puesto.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25382" w:rsidRPr="00702BFB" w:rsidRDefault="00125382" w:rsidP="0070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BO"/>
              </w:rPr>
            </w:pPr>
            <w:r w:rsidRPr="007933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1. </w:t>
            </w:r>
            <w:r w:rsidR="0079336B" w:rsidRPr="007933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Cada empleado recibe capa</w:t>
            </w:r>
            <w:r w:rsidR="00702B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cit</w:t>
            </w:r>
            <w:r w:rsidR="0079336B" w:rsidRPr="007933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ación específica para el puesto y/o el desarrollo necesario de habilidades para desempeñar las funciones esenciales del puesto.</w:t>
            </w:r>
            <w:r w:rsidRPr="007933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656A8A" w:rsidRPr="00656A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BO"/>
              </w:rPr>
              <w:t>(S/N)</w:t>
            </w:r>
          </w:p>
        </w:tc>
      </w:tr>
      <w:tr w:rsidR="00125382" w:rsidRPr="00A27EBE" w:rsidTr="00125382">
        <w:trPr>
          <w:trHeight w:val="86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25382" w:rsidRPr="00702BFB" w:rsidRDefault="00125382" w:rsidP="00125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BO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F2E25" w:rsidRPr="00CF2E25" w:rsidRDefault="00125382" w:rsidP="00CF2E25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CF2E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5b.3 </w:t>
            </w:r>
            <w:r w:rsidR="00CF2E25" w:rsidRPr="00CF2E25">
              <w:rPr>
                <w:rFonts w:cs="Cambria"/>
                <w:sz w:val="20"/>
                <w:szCs w:val="20"/>
                <w:lang w:val="es-ES"/>
              </w:rPr>
              <w:t>Cada empleado entiende la manera como su desempeño será evaluado y</w:t>
            </w:r>
            <w:r w:rsidR="00CF2E25"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="00CF2E25" w:rsidRPr="00CF2E25">
              <w:rPr>
                <w:rFonts w:cs="Cambria"/>
                <w:sz w:val="20"/>
                <w:szCs w:val="20"/>
                <w:lang w:val="es-ES"/>
              </w:rPr>
              <w:t>recompensado por la institución.</w:t>
            </w:r>
          </w:p>
          <w:p w:rsidR="00125382" w:rsidRPr="00CF2E25" w:rsidRDefault="00125382" w:rsidP="00CF2E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25382" w:rsidRPr="000B0796" w:rsidRDefault="00125382" w:rsidP="000B0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7933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1. </w:t>
            </w:r>
            <w:r w:rsidR="0079336B" w:rsidRPr="007933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institución propo</w:t>
            </w:r>
            <w:r w:rsidR="0021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r</w:t>
            </w:r>
            <w:r w:rsidR="0079336B" w:rsidRPr="007933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ciona a cada empleado </w:t>
            </w:r>
            <w:r w:rsidRPr="007933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7933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medición de desempeño</w:t>
            </w:r>
            <w:r w:rsidRPr="007933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79336B" w:rsidRPr="007933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que</w:t>
            </w:r>
            <w:r w:rsidR="007933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utilizará para evaluar al empleado.</w:t>
            </w:r>
            <w:r w:rsidRPr="007933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79336B" w:rsidRPr="00306A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(S</w:t>
            </w:r>
            <w:r w:rsidRPr="00306A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  <w:r w:rsidRPr="00306A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 xml:space="preserve">2. </w:t>
            </w:r>
            <w:r w:rsidR="0079336B" w:rsidRPr="000B07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institución proporciona a cada empleado</w:t>
            </w:r>
            <w:r w:rsidRPr="000B07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0B0796" w:rsidRPr="000B07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una explicación por escrito de</w:t>
            </w:r>
            <w:r w:rsidR="000B07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 sistema incentivo/de recompensas</w:t>
            </w:r>
            <w:r w:rsidRPr="000B07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0B07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de la institución</w:t>
            </w:r>
            <w:r w:rsidR="00D45D83" w:rsidRPr="000B07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(</w:t>
            </w:r>
            <w:r w:rsidR="000B07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si</w:t>
            </w:r>
            <w:r w:rsidR="00D45D83" w:rsidRPr="000B07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0B07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procede</w:t>
            </w:r>
            <w:r w:rsidR="00D45D83" w:rsidRPr="000B07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). (S</w:t>
            </w:r>
            <w:r w:rsidRPr="000B07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</w:p>
        </w:tc>
      </w:tr>
      <w:tr w:rsidR="00125382" w:rsidRPr="00125382" w:rsidTr="00125382">
        <w:trPr>
          <w:trHeight w:val="15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25382" w:rsidRPr="000B0796" w:rsidRDefault="00125382" w:rsidP="00125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F2E25" w:rsidRPr="00CF2E25" w:rsidRDefault="00125382" w:rsidP="00CF2E25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CF2E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5b.4 </w:t>
            </w:r>
            <w:r w:rsidR="00CF2E25" w:rsidRPr="00CF2E25">
              <w:rPr>
                <w:rFonts w:cs="Cambria"/>
                <w:sz w:val="20"/>
                <w:szCs w:val="20"/>
                <w:lang w:val="es-ES"/>
              </w:rPr>
              <w:t>Las normas del personal incluyen disposiciones específicas en lo que se considera</w:t>
            </w:r>
            <w:r w:rsidR="00CF2E25"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="00CF2E25" w:rsidRPr="00CF2E25">
              <w:rPr>
                <w:rFonts w:cs="Cambria"/>
                <w:sz w:val="20"/>
                <w:szCs w:val="20"/>
                <w:lang w:val="es-ES"/>
              </w:rPr>
              <w:t>comportamiento aceptable / inaceptable. Las disposiciones describen</w:t>
            </w:r>
          </w:p>
          <w:p w:rsidR="00CF2E25" w:rsidRPr="00CF2E25" w:rsidRDefault="00CF2E25" w:rsidP="00CF2E25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CF2E25">
              <w:rPr>
                <w:rFonts w:cs="Cambria"/>
                <w:sz w:val="20"/>
                <w:szCs w:val="20"/>
                <w:lang w:val="es-ES"/>
              </w:rPr>
              <w:t>amonestaciones y acciones que pueden dar como resultado la terminación del</w:t>
            </w:r>
            <w:r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Pr="00CF2E25">
              <w:rPr>
                <w:rFonts w:cs="Cambria"/>
                <w:sz w:val="20"/>
                <w:szCs w:val="20"/>
                <w:lang w:val="es-ES"/>
              </w:rPr>
              <w:t>empleo. Se informa al personal sobre las sanciones por incumplimiento del</w:t>
            </w:r>
          </w:p>
          <w:p w:rsidR="00125382" w:rsidRPr="00CF2E25" w:rsidRDefault="00CF2E25" w:rsidP="00CF2E25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CF2E25">
              <w:rPr>
                <w:rFonts w:cs="Cambria"/>
                <w:sz w:val="20"/>
                <w:szCs w:val="20"/>
                <w:lang w:val="es-ES"/>
              </w:rPr>
              <w:t>código de ética / políticas de cobro, se sancionan los incumplimientos y se lleva</w:t>
            </w:r>
            <w:r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Pr="00CF2E25">
              <w:rPr>
                <w:rFonts w:cs="Cambria"/>
                <w:sz w:val="20"/>
                <w:szCs w:val="20"/>
                <w:lang w:val="es-ES"/>
              </w:rPr>
              <w:t>a cabo suficiente monitoreo de las prácticas (por el departamento de</w:t>
            </w:r>
            <w:r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Pr="00CF2E25">
              <w:rPr>
                <w:rFonts w:cs="Cambria"/>
                <w:sz w:val="20"/>
                <w:szCs w:val="20"/>
                <w:lang w:val="es-ES"/>
              </w:rPr>
              <w:t>operaciones, auditorías internas) para proporcionar educación o sanciones</w:t>
            </w:r>
            <w:r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Pr="00CF2E25">
              <w:rPr>
                <w:rFonts w:cs="Cambria"/>
                <w:sz w:val="20"/>
                <w:szCs w:val="20"/>
                <w:lang w:val="es-ES"/>
              </w:rPr>
              <w:t>cuando sea necesario. (Principio de Protección al Cliente 5)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25382" w:rsidRPr="00125382" w:rsidRDefault="00125382" w:rsidP="00125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253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TBD</w:t>
            </w:r>
          </w:p>
        </w:tc>
      </w:tr>
      <w:tr w:rsidR="00125382" w:rsidRPr="00A27EBE" w:rsidTr="00125382">
        <w:trPr>
          <w:trHeight w:val="238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25382" w:rsidRPr="00CF2E25" w:rsidRDefault="00125382" w:rsidP="00CF2E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CF2E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5c. </w:t>
            </w:r>
            <w:r w:rsidR="00CF2E25" w:rsidRPr="00CF2E25">
              <w:rPr>
                <w:rFonts w:cs="Cambria,Bold"/>
                <w:bCs/>
                <w:sz w:val="20"/>
                <w:szCs w:val="20"/>
                <w:lang w:val="es-ES"/>
              </w:rPr>
              <w:t>La institución monitorea la satisfacción y la rotación del personal.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25382" w:rsidRPr="008E481F" w:rsidRDefault="00125382" w:rsidP="008E481F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8E48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5c.1 </w:t>
            </w:r>
            <w:r w:rsidR="008E481F" w:rsidRPr="008E481F">
              <w:rPr>
                <w:rFonts w:cs="Cambria"/>
                <w:sz w:val="20"/>
                <w:szCs w:val="20"/>
                <w:lang w:val="es-ES"/>
              </w:rPr>
              <w:t>La organización recoge, documenta y analiza datos sobre la satisfacción del</w:t>
            </w:r>
            <w:r w:rsidR="008E481F"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="008E481F" w:rsidRPr="008E481F">
              <w:rPr>
                <w:rFonts w:cs="Cambria"/>
                <w:sz w:val="20"/>
                <w:szCs w:val="20"/>
                <w:lang w:val="es-ES"/>
              </w:rPr>
              <w:t>personal.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25382" w:rsidRPr="00025CCB" w:rsidRDefault="00125382" w:rsidP="00C1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C51F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1. </w:t>
            </w:r>
            <w:r w:rsidR="00C51F22" w:rsidRPr="00C51F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En los últimos 12 meses</w:t>
            </w:r>
            <w:r w:rsidRPr="00C51F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, </w:t>
            </w:r>
            <w:r w:rsidR="00C51F22" w:rsidRPr="00C51F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la institución </w:t>
            </w:r>
            <w:r w:rsidR="00025C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ha realizado un análisis sobre la </w:t>
            </w:r>
            <w:r w:rsidR="00C51F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satisfacción </w:t>
            </w:r>
            <w:r w:rsidR="00025C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del </w:t>
            </w:r>
            <w:r w:rsidR="00C51F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personal</w:t>
            </w:r>
            <w:r w:rsidRPr="00C51F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.  </w:t>
            </w:r>
            <w:r w:rsidR="00025CCB" w:rsidRPr="00025C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(S</w:t>
            </w:r>
            <w:r w:rsidRPr="00025C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/N)                                                   </w:t>
            </w:r>
            <w:r w:rsidRPr="00025C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 xml:space="preserve"> 2.</w:t>
            </w:r>
            <w:r w:rsidR="00025CCB" w:rsidRPr="00025C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Los estudios formales sobre la satisfacción</w:t>
            </w:r>
            <w:r w:rsidRPr="00025C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025CCB" w:rsidRPr="00025C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se pide a los empleados que </w:t>
            </w:r>
            <w:r w:rsidR="00C163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den su opinión sobre</w:t>
            </w:r>
            <w:r w:rsidR="00025CCB" w:rsidRPr="00025C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los puntos siguientes(mar</w:t>
            </w:r>
            <w:r w:rsidR="00025C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que todo lo que corresponda</w:t>
            </w:r>
            <w:r w:rsidR="00025CCB" w:rsidRPr="00025C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):</w:t>
            </w:r>
            <w:r w:rsidR="00025CCB" w:rsidRPr="00025C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>• Satisfacción</w:t>
            </w:r>
            <w:r w:rsidRPr="00025C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D45D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con las condiciones del empleo </w:t>
            </w:r>
            <w:r w:rsidR="00D45D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>• Satisfacció</w:t>
            </w:r>
            <w:r w:rsidRPr="00025C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n </w:t>
            </w:r>
            <w:r w:rsidR="00D45D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con la capacitación del personal</w:t>
            </w:r>
            <w:r w:rsidR="00D45D83" w:rsidRPr="00025C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025CCB" w:rsidRPr="00025C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 xml:space="preserve">• Satisfacción con la política de Recursos Humanos </w:t>
            </w:r>
            <w:r w:rsidR="000B07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>• Satisfacció</w:t>
            </w:r>
            <w:r w:rsidR="00DF14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n con los servicios de apoyo de Recursos Humanos</w:t>
            </w:r>
            <w:r w:rsidR="00025CCB" w:rsidRPr="00025C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>• Satisfacción</w:t>
            </w:r>
            <w:r w:rsidR="00DF14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con</w:t>
            </w:r>
            <w:r w:rsidRPr="00025C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0B07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las oportunidades del desarrollo profesional</w:t>
            </w:r>
            <w:r w:rsidR="00025CCB" w:rsidRPr="00025C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>• Satisfacción</w:t>
            </w:r>
            <w:r w:rsidRPr="00025C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DF14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con</w:t>
            </w:r>
            <w:r w:rsidRPr="00025C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DF14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los recursos físicos/equipo</w:t>
            </w:r>
            <w:r w:rsidRPr="00025C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/infra</w:t>
            </w:r>
            <w:r w:rsidR="00DF14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</w:t>
            </w:r>
            <w:r w:rsidRPr="00025C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structur</w:t>
            </w:r>
            <w:r w:rsidR="00DF14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as</w:t>
            </w:r>
          </w:p>
        </w:tc>
      </w:tr>
      <w:tr w:rsidR="00125382" w:rsidRPr="00D45D83" w:rsidTr="00125382">
        <w:trPr>
          <w:trHeight w:val="70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25382" w:rsidRPr="00025CCB" w:rsidRDefault="00125382" w:rsidP="00125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25382" w:rsidRPr="008E481F" w:rsidRDefault="00125382" w:rsidP="008E481F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8E48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5c.2 </w:t>
            </w:r>
            <w:r w:rsidR="008E481F" w:rsidRPr="008E481F">
              <w:rPr>
                <w:rFonts w:cs="Cambria"/>
                <w:sz w:val="20"/>
                <w:szCs w:val="20"/>
                <w:lang w:val="es-ES"/>
              </w:rPr>
              <w:t>La institución monitorea la tasa de rotación de personal7 y entiende las razones de</w:t>
            </w:r>
            <w:r w:rsidR="008E481F"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="008E481F" w:rsidRPr="008E481F">
              <w:rPr>
                <w:rFonts w:cs="Cambria"/>
                <w:sz w:val="20"/>
                <w:szCs w:val="20"/>
                <w:lang w:val="es-ES"/>
              </w:rPr>
              <w:t>la salida de empleados.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25382" w:rsidRPr="00D45D83" w:rsidRDefault="00D45D83" w:rsidP="00125382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D45D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institución calcula la tasa de retenci</w:t>
            </w:r>
            <w:r w:rsidR="00DF14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ón de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empleados. (S</w:t>
            </w:r>
            <w:r w:rsidR="00125382" w:rsidRPr="00D45D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</w:p>
          <w:p w:rsidR="00125382" w:rsidRPr="00D45D83" w:rsidRDefault="00D45D83" w:rsidP="00702BFB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D45D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institución recopila los datossobre</w:t>
            </w:r>
            <w:r w:rsidR="00DF14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las razones de la salida de</w:t>
            </w:r>
            <w:r w:rsidRPr="00D45D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empleados</w:t>
            </w:r>
            <w:r w:rsidR="000B07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. (S</w:t>
            </w:r>
            <w:r w:rsidR="00125382" w:rsidRPr="00D45D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/N)                                                      </w:t>
            </w:r>
          </w:p>
        </w:tc>
      </w:tr>
      <w:tr w:rsidR="00125382" w:rsidRPr="00A27EBE" w:rsidTr="00125382">
        <w:trPr>
          <w:trHeight w:val="70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25382" w:rsidRPr="00D45D83" w:rsidRDefault="00125382" w:rsidP="00125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25382" w:rsidRPr="008E481F" w:rsidRDefault="00125382" w:rsidP="008E481F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8E48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5c.3 </w:t>
            </w:r>
            <w:r w:rsidR="008E481F" w:rsidRPr="008E481F">
              <w:rPr>
                <w:rFonts w:cs="Cambria"/>
                <w:sz w:val="20"/>
                <w:szCs w:val="20"/>
                <w:lang w:val="es-ES"/>
              </w:rPr>
              <w:t>La institución actúa para corregir problemas institucionales que llevan a la</w:t>
            </w:r>
            <w:r w:rsidR="008E481F"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="008E481F" w:rsidRPr="008E481F">
              <w:rPr>
                <w:rFonts w:cs="Cambria"/>
                <w:sz w:val="20"/>
                <w:szCs w:val="20"/>
                <w:lang w:val="es-ES"/>
              </w:rPr>
              <w:t>rotación e insatisfacción del personal.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25382" w:rsidRPr="00A27EBE" w:rsidRDefault="007E2103" w:rsidP="00DF14A6">
            <w:pPr>
              <w:spacing w:after="24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BO"/>
              </w:rPr>
            </w:pPr>
            <w:r w:rsidRPr="007E21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1. </w:t>
            </w:r>
            <w:r w:rsidR="00D45D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alta dirección</w:t>
            </w:r>
            <w:r w:rsidRPr="007E21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analiza los resultados de la encuesta de satisfacción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del personal,</w:t>
            </w:r>
            <w:r w:rsidR="00125382" w:rsidRPr="007E21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la tasa de rotación y razones de la salida de</w:t>
            </w:r>
            <w:r w:rsidR="00DF14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empleados</w:t>
            </w:r>
            <w:r w:rsidR="00125382" w:rsidRPr="007E21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. </w:t>
            </w:r>
            <w:r w:rsidRPr="00306A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(S</w:t>
            </w:r>
            <w:r w:rsidR="00125382" w:rsidRPr="00306A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/N)</w:t>
            </w:r>
            <w:r w:rsidR="00125382" w:rsidRPr="00306A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br/>
              <w:t xml:space="preserve">2. </w:t>
            </w:r>
            <w:r w:rsidR="00DF14A6" w:rsidRPr="00DF14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A base de este an</w:t>
            </w:r>
            <w:r w:rsidR="00DF14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álisis l</w:t>
            </w:r>
            <w:r w:rsidR="00D45D83" w:rsidRPr="00DF14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a alta dirección</w:t>
            </w:r>
            <w:r w:rsidR="00125382" w:rsidRPr="00DF14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DF14A6" w:rsidRPr="00DF14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adopta medidas correctivas</w:t>
            </w:r>
            <w:r w:rsidR="00DF14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.</w:t>
            </w:r>
            <w:r w:rsidRPr="00DF14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Pr="00A27E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BO"/>
              </w:rPr>
              <w:t>(S</w:t>
            </w:r>
            <w:r w:rsidR="00125382" w:rsidRPr="00A27E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BO"/>
              </w:rPr>
              <w:t>/N)</w:t>
            </w:r>
          </w:p>
        </w:tc>
      </w:tr>
    </w:tbl>
    <w:p w:rsidR="00F76695" w:rsidRPr="00A27EBE" w:rsidRDefault="00F76695">
      <w:pPr>
        <w:rPr>
          <w:rFonts w:ascii="Calibri" w:eastAsia="Times New Roman" w:hAnsi="Calibri" w:cs="Times New Roman"/>
          <w:color w:val="000000"/>
          <w:sz w:val="20"/>
          <w:szCs w:val="20"/>
          <w:lang w:val="es-BO"/>
        </w:rPr>
      </w:pPr>
    </w:p>
    <w:p w:rsidR="00F76695" w:rsidRPr="00A27EBE" w:rsidRDefault="00F76695">
      <w:pPr>
        <w:rPr>
          <w:rFonts w:ascii="Calibri" w:eastAsia="Times New Roman" w:hAnsi="Calibri" w:cs="Times New Roman"/>
          <w:color w:val="000000"/>
          <w:sz w:val="20"/>
          <w:szCs w:val="20"/>
          <w:lang w:val="es-BO"/>
        </w:rPr>
      </w:pPr>
      <w:r w:rsidRPr="00A27EBE">
        <w:rPr>
          <w:rFonts w:ascii="Calibri" w:eastAsia="Times New Roman" w:hAnsi="Calibri" w:cs="Times New Roman"/>
          <w:color w:val="000000"/>
          <w:sz w:val="20"/>
          <w:szCs w:val="20"/>
          <w:lang w:val="es-BO"/>
        </w:rPr>
        <w:br w:type="page"/>
      </w:r>
    </w:p>
    <w:p w:rsidR="00421535" w:rsidRPr="008E481F" w:rsidRDefault="008E481F" w:rsidP="00421535">
      <w:pPr>
        <w:rPr>
          <w:b/>
          <w:sz w:val="18"/>
          <w:szCs w:val="18"/>
          <w:u w:val="single"/>
          <w:lang w:val="es-ES"/>
        </w:rPr>
      </w:pPr>
      <w:r w:rsidRPr="008E481F">
        <w:rPr>
          <w:b/>
          <w:sz w:val="18"/>
          <w:szCs w:val="18"/>
          <w:u w:val="single"/>
          <w:lang w:val="es-ES"/>
        </w:rPr>
        <w:t>Sección Seis</w:t>
      </w:r>
      <w:r w:rsidR="00421535" w:rsidRPr="008E481F">
        <w:rPr>
          <w:b/>
          <w:sz w:val="18"/>
          <w:szCs w:val="18"/>
          <w:u w:val="single"/>
          <w:lang w:val="es-ES"/>
        </w:rPr>
        <w:t xml:space="preserve">(6) </w:t>
      </w:r>
      <w:r w:rsidRPr="008E481F">
        <w:rPr>
          <w:b/>
          <w:sz w:val="18"/>
          <w:szCs w:val="18"/>
          <w:u w:val="single"/>
          <w:lang w:val="es-ES"/>
        </w:rPr>
        <w:t>Equilibrar el Desempeño Social y Financiero</w:t>
      </w:r>
    </w:p>
    <w:tbl>
      <w:tblPr>
        <w:tblW w:w="0" w:type="auto"/>
        <w:tblInd w:w="65" w:type="dxa"/>
        <w:shd w:val="clear" w:color="auto" w:fill="FDE9D9" w:themeFill="accent6" w:themeFillTint="33"/>
        <w:tblCellMar>
          <w:left w:w="70" w:type="dxa"/>
          <w:right w:w="70" w:type="dxa"/>
        </w:tblCellMar>
        <w:tblLook w:val="04A0"/>
      </w:tblPr>
      <w:tblGrid>
        <w:gridCol w:w="2722"/>
        <w:gridCol w:w="4087"/>
        <w:gridCol w:w="7666"/>
      </w:tblGrid>
      <w:tr w:rsidR="00125382" w:rsidRPr="00A27EBE" w:rsidTr="00421535">
        <w:trPr>
          <w:trHeight w:val="1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25382" w:rsidRPr="00125382" w:rsidRDefault="008E481F" w:rsidP="00125382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 w:themeColor="text1"/>
                <w:sz w:val="20"/>
                <w:szCs w:val="20"/>
              </w:rPr>
              <w:t>Estándar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25382" w:rsidRPr="00125382" w:rsidRDefault="008E481F" w:rsidP="00125382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 w:themeColor="text1"/>
                <w:sz w:val="20"/>
                <w:szCs w:val="20"/>
              </w:rPr>
              <w:t>Práctica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25382" w:rsidRPr="008E481F" w:rsidRDefault="00507C02" w:rsidP="008E481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Cambria" w:eastAsia="Times New Roman" w:hAnsi="Cambria" w:cs="Times New Roman"/>
                <w:b/>
                <w:color w:val="000000" w:themeColor="text1"/>
                <w:sz w:val="20"/>
                <w:szCs w:val="20"/>
                <w:lang w:val="es-ES"/>
              </w:rPr>
              <w:t>¿</w:t>
            </w:r>
            <w:r w:rsidR="00D45D83">
              <w:rPr>
                <w:rFonts w:ascii="Cambria" w:eastAsia="Times New Roman" w:hAnsi="Cambria" w:cs="Times New Roman"/>
                <w:b/>
                <w:color w:val="000000" w:themeColor="text1"/>
                <w:sz w:val="20"/>
                <w:szCs w:val="20"/>
                <w:lang w:val="es-ES"/>
              </w:rPr>
              <w:t>Aplica su</w:t>
            </w:r>
            <w:r w:rsidR="00125382" w:rsidRPr="008E481F">
              <w:rPr>
                <w:rFonts w:ascii="Cambria" w:eastAsia="Times New Roman" w:hAnsi="Cambria" w:cs="Times New Roman"/>
                <w:b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D45D83">
              <w:rPr>
                <w:rFonts w:ascii="Cambria" w:eastAsia="Times New Roman" w:hAnsi="Cambria" w:cs="Times New Roman"/>
                <w:b/>
                <w:color w:val="000000" w:themeColor="text1"/>
                <w:sz w:val="20"/>
                <w:szCs w:val="20"/>
                <w:lang w:val="es-ES"/>
              </w:rPr>
              <w:t xml:space="preserve">IMF </w:t>
            </w:r>
            <w:r w:rsidR="008E481F" w:rsidRPr="008E481F">
              <w:rPr>
                <w:rFonts w:ascii="Cambria" w:eastAsia="Times New Roman" w:hAnsi="Cambria" w:cs="Times New Roman"/>
                <w:b/>
                <w:color w:val="000000" w:themeColor="text1"/>
                <w:sz w:val="20"/>
                <w:szCs w:val="20"/>
                <w:lang w:val="es-ES"/>
              </w:rPr>
              <w:t>esta práctica</w:t>
            </w:r>
            <w:r w:rsidR="00125382" w:rsidRPr="008E481F">
              <w:rPr>
                <w:rFonts w:ascii="Cambria" w:eastAsia="Times New Roman" w:hAnsi="Cambria" w:cs="Times New Roman"/>
                <w:b/>
                <w:color w:val="000000" w:themeColor="text1"/>
                <w:sz w:val="20"/>
                <w:szCs w:val="20"/>
                <w:lang w:val="es-ES"/>
              </w:rPr>
              <w:t>?</w:t>
            </w:r>
          </w:p>
        </w:tc>
      </w:tr>
      <w:tr w:rsidR="00125382" w:rsidRPr="00A27EBE" w:rsidTr="00421535">
        <w:trPr>
          <w:trHeight w:val="240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25382" w:rsidRPr="008E481F" w:rsidRDefault="00125382" w:rsidP="008E481F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,Bold"/>
                <w:bCs/>
                <w:sz w:val="20"/>
                <w:szCs w:val="20"/>
                <w:lang w:val="es-ES"/>
              </w:rPr>
            </w:pPr>
            <w:r w:rsidRPr="008E481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6a. </w:t>
            </w:r>
            <w:r w:rsidR="008E481F" w:rsidRPr="008E481F">
              <w:rPr>
                <w:rFonts w:cs="Cambria,Bold"/>
                <w:bCs/>
                <w:sz w:val="20"/>
                <w:szCs w:val="20"/>
                <w:lang w:val="es-ES"/>
              </w:rPr>
              <w:t>Las tasas de crecimiento son sostenibles y apropiadas para las</w:t>
            </w:r>
            <w:r w:rsidR="008E481F">
              <w:rPr>
                <w:rFonts w:cs="Cambria,Bold"/>
                <w:bCs/>
                <w:sz w:val="20"/>
                <w:szCs w:val="20"/>
                <w:lang w:val="es-ES"/>
              </w:rPr>
              <w:t xml:space="preserve"> condiciones del mercado, permitiendo un </w:t>
            </w:r>
            <w:r w:rsidR="008E481F" w:rsidRPr="008E481F">
              <w:rPr>
                <w:rFonts w:cs="Cambria,Bold"/>
                <w:bCs/>
                <w:sz w:val="20"/>
                <w:szCs w:val="20"/>
                <w:lang w:val="es-ES"/>
              </w:rPr>
              <w:t>servicio de alta calidad.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25382" w:rsidRPr="008E481F" w:rsidRDefault="00125382" w:rsidP="008E481F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8E481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6a.1 </w:t>
            </w:r>
            <w:r w:rsidR="008E481F" w:rsidRPr="008E481F">
              <w:rPr>
                <w:rFonts w:cs="Cambria"/>
                <w:sz w:val="20"/>
                <w:szCs w:val="20"/>
                <w:lang w:val="es-ES"/>
              </w:rPr>
              <w:t>La institución establece objetivos de tasas de crecimiento sostenibles para todas</w:t>
            </w:r>
            <w:r w:rsidR="008E481F"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="008E481F" w:rsidRPr="008E481F">
              <w:rPr>
                <w:rFonts w:cs="Cambria"/>
                <w:sz w:val="20"/>
                <w:szCs w:val="20"/>
                <w:lang w:val="es-ES"/>
              </w:rPr>
              <w:t>las sucursales/regiones y todos los productos, considerando factores internos</w:t>
            </w:r>
            <w:r w:rsidR="008E481F">
              <w:rPr>
                <w:rFonts w:cs="Cambria"/>
                <w:sz w:val="20"/>
                <w:szCs w:val="20"/>
                <w:lang w:val="es-ES"/>
              </w:rPr>
              <w:t xml:space="preserve"> (p. ej. </w:t>
            </w:r>
            <w:r w:rsidR="008E481F" w:rsidRPr="008E481F">
              <w:rPr>
                <w:rFonts w:cs="Cambria"/>
                <w:sz w:val="20"/>
                <w:szCs w:val="20"/>
                <w:lang w:val="es-ES"/>
              </w:rPr>
              <w:t>compe</w:t>
            </w:r>
            <w:r w:rsidR="008E481F">
              <w:rPr>
                <w:rFonts w:cs="Cambria"/>
                <w:sz w:val="20"/>
                <w:szCs w:val="20"/>
                <w:lang w:val="es-ES"/>
              </w:rPr>
              <w:t xml:space="preserve">tencia, saturación del mercado, </w:t>
            </w:r>
            <w:r w:rsidR="008E481F" w:rsidRPr="008E481F">
              <w:rPr>
                <w:rFonts w:cs="Cambria"/>
                <w:sz w:val="20"/>
                <w:szCs w:val="20"/>
                <w:lang w:val="es-ES"/>
              </w:rPr>
              <w:t>sobreendeudamiento de clientes).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25382" w:rsidRPr="00E869F0" w:rsidRDefault="00125382" w:rsidP="00A831A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</w:pPr>
            <w:r w:rsidRPr="00E869F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1. </w:t>
            </w:r>
            <w:r w:rsidR="00E869F0" w:rsidRPr="00E869F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La institución establece objetivos de tasas de crecimiento sostenibles</w:t>
            </w:r>
            <w:r w:rsidR="00E869F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para todas las sucursales</w:t>
            </w:r>
            <w:r w:rsidRPr="00E869F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/region</w:t>
            </w:r>
            <w:r w:rsidR="00E869F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e</w:t>
            </w:r>
            <w:r w:rsidRPr="00E869F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s. </w:t>
            </w:r>
            <w:r w:rsidR="00E869F0" w:rsidRPr="00BC387C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(S</w:t>
            </w:r>
            <w:r w:rsidRPr="00BC387C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/N)</w:t>
            </w:r>
            <w:r w:rsidRPr="00BC387C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br/>
              <w:t xml:space="preserve">2. </w:t>
            </w:r>
            <w:r w:rsidR="00E869F0" w:rsidRPr="00E869F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La institución establece objetivos de tasas de crecimiento sostenibles</w:t>
            </w:r>
            <w:r w:rsidR="00E869F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para todos los</w:t>
            </w:r>
            <w:r w:rsidRPr="00E869F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product</w:t>
            </w:r>
            <w:r w:rsidR="00E869F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o</w:t>
            </w:r>
            <w:r w:rsidRPr="00E869F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s. </w:t>
            </w:r>
            <w:r w:rsidR="00E869F0" w:rsidRPr="00BC387C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(S</w:t>
            </w:r>
            <w:r w:rsidRPr="00BC387C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/N)</w:t>
            </w:r>
            <w:r w:rsidRPr="00BC387C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br/>
              <w:t xml:space="preserve">3. </w:t>
            </w:r>
            <w:r w:rsidR="00E869F0" w:rsidRPr="00E869F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La institución analiza y considera los siguientes factores </w:t>
            </w:r>
            <w:r w:rsidRPr="00E869F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E869F0" w:rsidRPr="00E869F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internos a la hora de establecer objetivos de tasas de crecimiento</w:t>
            </w:r>
            <w:r w:rsidRPr="00E869F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:</w:t>
            </w:r>
            <w:r w:rsidRPr="00E869F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br/>
              <w:t xml:space="preserve">• </w:t>
            </w:r>
            <w:r w:rsidR="00E869F0" w:rsidRPr="00E869F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Número de empleados</w:t>
            </w:r>
            <w:r w:rsidR="00C5256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, capacitación de empleados, </w:t>
            </w:r>
            <w:r w:rsidR="007E210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C5256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productividad de empleados </w:t>
            </w:r>
            <w:r w:rsidR="007E210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(S</w:t>
            </w:r>
            <w:r w:rsidRPr="00E869F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/N)</w:t>
            </w:r>
            <w:r w:rsidRPr="00E869F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br/>
              <w:t xml:space="preserve">• </w:t>
            </w:r>
            <w:r w:rsidR="00C928F6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La calidad y capacidad del sistema de información gerencial </w:t>
            </w:r>
            <w:r w:rsidR="007E210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(S</w:t>
            </w:r>
            <w:r w:rsidRPr="00E869F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/N)</w:t>
            </w:r>
            <w:r w:rsidRPr="00E869F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br/>
            </w:r>
            <w:r w:rsidR="007E210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• </w:t>
            </w:r>
            <w:r w:rsidR="00C928F6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Fuentes y condiciones financiera</w:t>
            </w:r>
            <w:r w:rsidR="007E210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s (S</w:t>
            </w:r>
            <w:r w:rsidRPr="00E869F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/N)</w:t>
            </w:r>
            <w:r w:rsidRPr="00E869F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br/>
              <w:t xml:space="preserve">4. </w:t>
            </w:r>
            <w:r w:rsidR="00E869F0" w:rsidRPr="00E869F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La institución analiza y considera los siguientes factores externos a la hora de e</w:t>
            </w:r>
            <w:r w:rsidR="00702BF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s</w:t>
            </w:r>
            <w:r w:rsidR="00E869F0" w:rsidRPr="00E869F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tablecer objetivos de tasas de crecimiento</w:t>
            </w:r>
            <w:r w:rsidR="00E869F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:</w:t>
            </w:r>
            <w:r w:rsidR="007E210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br/>
              <w:t>• Competencia</w:t>
            </w:r>
            <w:r w:rsidRPr="00E869F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—</w:t>
            </w:r>
            <w:r w:rsidR="00C928F6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ubicación</w:t>
            </w:r>
            <w:r w:rsidR="007E210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C928F6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y densidad</w:t>
            </w:r>
            <w:r w:rsidR="007E210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(S</w:t>
            </w:r>
            <w:r w:rsidRPr="00E869F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/N)</w:t>
            </w:r>
            <w:r w:rsidRPr="00E869F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br/>
              <w:t xml:space="preserve">• </w:t>
            </w:r>
            <w:r w:rsidR="007E210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Saturación del mercado (S</w:t>
            </w:r>
            <w:r w:rsidRPr="00E869F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/N)</w:t>
            </w:r>
            <w:r w:rsidRPr="00E869F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br/>
              <w:t xml:space="preserve">• </w:t>
            </w:r>
            <w:r w:rsidR="00A831A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Estado de s</w:t>
            </w:r>
            <w:r w:rsidR="007E210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obreendeudamiento de </w:t>
            </w:r>
            <w:r w:rsidR="00A831A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los </w:t>
            </w:r>
            <w:r w:rsidR="007E210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clientes (S/</w:t>
            </w:r>
            <w:r w:rsidRPr="00E869F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N)</w:t>
            </w:r>
          </w:p>
        </w:tc>
      </w:tr>
      <w:tr w:rsidR="00125382" w:rsidRPr="00A27EBE" w:rsidTr="00421535">
        <w:trPr>
          <w:trHeight w:val="2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25382" w:rsidRPr="00E869F0" w:rsidRDefault="00125382" w:rsidP="0012538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25382" w:rsidRPr="008E481F" w:rsidRDefault="00125382" w:rsidP="008E481F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8E481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6a.2 </w:t>
            </w:r>
            <w:r w:rsidR="008E481F" w:rsidRPr="008E481F">
              <w:rPr>
                <w:rFonts w:cs="Cambria"/>
                <w:sz w:val="20"/>
                <w:szCs w:val="20"/>
                <w:lang w:val="es-ES"/>
              </w:rPr>
              <w:t>La institución maneja los riesgos asociados al crecimiento a través de: 1) evaluar</w:t>
            </w:r>
            <w:r w:rsidR="008E481F"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="008E481F" w:rsidRPr="008E481F">
              <w:rPr>
                <w:rFonts w:cs="Cambria"/>
                <w:sz w:val="20"/>
                <w:szCs w:val="20"/>
                <w:lang w:val="es-ES"/>
              </w:rPr>
              <w:t>las condiciones del mercado para asegurarse que ni la sostenibilidad a largo</w:t>
            </w:r>
            <w:r w:rsidR="008E481F"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="008E481F" w:rsidRPr="008E481F">
              <w:rPr>
                <w:rFonts w:cs="Cambria"/>
                <w:sz w:val="20"/>
                <w:szCs w:val="20"/>
                <w:lang w:val="es-ES"/>
              </w:rPr>
              <w:t>plazo ni el bienestar de los clientes</w:t>
            </w:r>
            <w:r w:rsidR="008E481F">
              <w:rPr>
                <w:rFonts w:cs="Cambria"/>
                <w:sz w:val="20"/>
                <w:szCs w:val="20"/>
                <w:lang w:val="es-ES"/>
              </w:rPr>
              <w:t xml:space="preserve"> sean puestos en peligro por la </w:t>
            </w:r>
            <w:r w:rsidR="008E481F" w:rsidRPr="008E481F">
              <w:rPr>
                <w:rFonts w:cs="Cambria"/>
                <w:sz w:val="20"/>
                <w:szCs w:val="20"/>
                <w:lang w:val="es-ES"/>
              </w:rPr>
              <w:t>búsqueda del</w:t>
            </w:r>
            <w:r w:rsidR="008E481F"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="008E481F" w:rsidRPr="008E481F">
              <w:rPr>
                <w:rFonts w:cs="Cambria"/>
                <w:sz w:val="20"/>
                <w:szCs w:val="20"/>
                <w:lang w:val="es-ES"/>
              </w:rPr>
              <w:t>crecimiento en el corto plazo, y 2) establecer y verificar la conformidad con las</w:t>
            </w:r>
            <w:r w:rsidR="008E481F"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="008E481F" w:rsidRPr="008E481F">
              <w:rPr>
                <w:rFonts w:cs="Cambria"/>
                <w:sz w:val="20"/>
                <w:szCs w:val="20"/>
                <w:lang w:val="es-ES"/>
              </w:rPr>
              <w:t>políticas sobre crecimiento en todos los departamentos/sucursales.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25382" w:rsidRPr="00A27EBE" w:rsidRDefault="00125382" w:rsidP="00702BF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BO"/>
              </w:rPr>
            </w:pPr>
            <w:r w:rsidRPr="00E869F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1. </w:t>
            </w:r>
            <w:r w:rsidR="005106FD" w:rsidRPr="00E869F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La institución evalúa</w:t>
            </w:r>
            <w:r w:rsidRPr="00E869F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5106FD" w:rsidRPr="00E869F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las condiciones de mercado</w:t>
            </w:r>
            <w:r w:rsidRPr="00E869F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E869F0" w:rsidRPr="00E869F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para asegurarse que ni la sostenibilidad a largo plazo</w:t>
            </w:r>
            <w:r w:rsidR="00E869F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ni el bienestar de los clientes</w:t>
            </w:r>
            <w:r w:rsidR="00702BF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son sacrificados</w:t>
            </w:r>
            <w:r w:rsidRPr="00E869F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E869F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por la búsqueda del crecimiento en el corto plazo.</w:t>
            </w:r>
            <w:r w:rsidRPr="00E869F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E869F0" w:rsidRPr="00BC387C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(S</w:t>
            </w:r>
            <w:r w:rsidRPr="00BC387C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/N)</w:t>
            </w:r>
            <w:r w:rsidRPr="00BC387C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br/>
              <w:t xml:space="preserve">2. </w:t>
            </w:r>
            <w:r w:rsidR="00E869F0" w:rsidRPr="00E869F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La institución evalúa las siguientes condiciones de mercado</w:t>
            </w:r>
            <w:r w:rsidR="00E869F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:</w:t>
            </w:r>
            <w:r w:rsidRPr="00E869F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br/>
              <w:t xml:space="preserve">• </w:t>
            </w:r>
            <w:r w:rsidR="00A831A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Análisis de competencia(S</w:t>
            </w:r>
            <w:r w:rsidRPr="00E869F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/N)</w:t>
            </w:r>
            <w:r w:rsidRPr="00E869F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br/>
              <w:t xml:space="preserve">• </w:t>
            </w:r>
            <w:r w:rsidR="00A831A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Análisis de demanda (S</w:t>
            </w:r>
            <w:r w:rsidRPr="00E869F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/N)</w:t>
            </w:r>
            <w:r w:rsidRPr="00E869F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br/>
              <w:t xml:space="preserve">2. </w:t>
            </w:r>
            <w:r w:rsidR="00E869F0" w:rsidRPr="00E869F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La institución establece y verifica</w:t>
            </w:r>
            <w:r w:rsidRPr="00E869F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E869F0" w:rsidRPr="00E869F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la conformidad con las pol</w:t>
            </w:r>
            <w:r w:rsidR="00E869F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íticas sobre crecimiento en todos los departamentos/sucursales(S</w:t>
            </w:r>
            <w:r w:rsidRPr="00E869F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/N)</w:t>
            </w:r>
            <w:r w:rsidRPr="00E869F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br/>
              <w:t xml:space="preserve">3. </w:t>
            </w:r>
            <w:r w:rsidR="00E869F0" w:rsidRPr="00A831A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La institución</w:t>
            </w:r>
            <w:r w:rsidRPr="00A831A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A831A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posee</w:t>
            </w:r>
            <w:r w:rsidR="00A831A8" w:rsidRPr="00A831A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políticas y directrices </w:t>
            </w:r>
            <w:r w:rsidR="00A14FB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(documentadas por escrito</w:t>
            </w:r>
            <w:r w:rsidRPr="00A831A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) </w:t>
            </w:r>
            <w:r w:rsidR="00A831A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sobre el crecimiento responsable</w:t>
            </w:r>
            <w:r w:rsidRPr="00A831A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. </w:t>
            </w:r>
            <w:r w:rsidR="00A831A8" w:rsidRPr="00A831A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(S</w:t>
            </w:r>
            <w:r w:rsidRPr="00A831A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/N)</w:t>
            </w:r>
            <w:r w:rsidRPr="00A831A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br/>
              <w:t xml:space="preserve">4. </w:t>
            </w:r>
            <w:r w:rsidR="00E869F0" w:rsidRPr="00A831A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Todas las sucursales </w:t>
            </w:r>
            <w:r w:rsidRPr="00A831A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A831A8" w:rsidRPr="00A831A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aplican las políticas </w:t>
            </w:r>
            <w:r w:rsidR="00A831A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y directrices </w:t>
            </w:r>
            <w:r w:rsidR="00A831A8" w:rsidRPr="00A831A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de las IMF</w:t>
            </w:r>
            <w:r w:rsidR="00A831A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sobre el crecimiento responsable</w:t>
            </w:r>
            <w:r w:rsidRPr="00A831A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. </w:t>
            </w:r>
            <w:r w:rsidR="00A831A8" w:rsidRPr="00306AE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(S</w:t>
            </w:r>
            <w:r w:rsidRPr="00306AE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/N)</w:t>
            </w:r>
            <w:r w:rsidRPr="00306AE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br/>
              <w:t xml:space="preserve">5. </w:t>
            </w:r>
            <w:r w:rsidR="00A14FB1" w:rsidRPr="00A14FB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Informes de las a</w:t>
            </w:r>
            <w:r w:rsidR="00A831A8" w:rsidRPr="00A14FB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uditorías internas </w:t>
            </w:r>
            <w:r w:rsidRPr="00A14FB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A14FB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muestran evidencias de </w:t>
            </w:r>
            <w:r w:rsidR="00A14FB1" w:rsidRPr="00A14FB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la aplicaci</w:t>
            </w:r>
            <w:r w:rsidR="00A14FB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ón de la política/directrices sobre el crecimiento responsable </w:t>
            </w:r>
            <w:r w:rsidRPr="00A14FB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E869F0" w:rsidRPr="00A14FB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por todas las sucursales</w:t>
            </w:r>
            <w:r w:rsidRPr="00A14FB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/</w:t>
            </w:r>
            <w:r w:rsidR="00E869F0" w:rsidRPr="00A14FB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oficinas regionales. </w:t>
            </w:r>
            <w:r w:rsidR="00E869F0" w:rsidRPr="00A27EB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BO"/>
              </w:rPr>
              <w:t>(S</w:t>
            </w:r>
            <w:r w:rsidRPr="00A27EB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BO"/>
              </w:rPr>
              <w:t>/</w:t>
            </w:r>
            <w:r w:rsidR="00A14FB1" w:rsidRPr="00A27EB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BO"/>
              </w:rPr>
              <w:t>N)</w:t>
            </w:r>
          </w:p>
        </w:tc>
      </w:tr>
      <w:tr w:rsidR="00125382" w:rsidRPr="00A27EBE" w:rsidTr="00421535">
        <w:trPr>
          <w:trHeight w:val="2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25382" w:rsidRPr="00A27EBE" w:rsidRDefault="00125382" w:rsidP="0012538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BO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8E481F" w:rsidRPr="008E481F" w:rsidRDefault="00125382" w:rsidP="008E481F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8E481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6a.4 </w:t>
            </w:r>
            <w:r w:rsidR="008E481F" w:rsidRPr="008E481F">
              <w:rPr>
                <w:rFonts w:cs="Cambria"/>
                <w:sz w:val="20"/>
                <w:szCs w:val="20"/>
                <w:lang w:val="es-ES"/>
              </w:rPr>
              <w:t>La institución monitorea si su capacidad interna (p. ej. el sistema de información</w:t>
            </w:r>
          </w:p>
          <w:p w:rsidR="008E481F" w:rsidRPr="008E481F" w:rsidRDefault="008E481F" w:rsidP="008E481F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8E481F">
              <w:rPr>
                <w:rFonts w:cs="Cambria"/>
                <w:sz w:val="20"/>
                <w:szCs w:val="20"/>
                <w:lang w:val="es-ES"/>
              </w:rPr>
              <w:t>gerencial, los procedimientos de manejo de riesgos, la capacitación del</w:t>
            </w:r>
            <w:r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Pr="008E481F">
              <w:rPr>
                <w:rFonts w:cs="Cambria"/>
                <w:sz w:val="20"/>
                <w:szCs w:val="20"/>
                <w:lang w:val="es-ES"/>
              </w:rPr>
              <w:t>personal) está siguiendo el ritmo de crecimiento institucional en número de</w:t>
            </w:r>
            <w:r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Pr="008E481F">
              <w:rPr>
                <w:rFonts w:cs="Cambria"/>
                <w:sz w:val="20"/>
                <w:szCs w:val="20"/>
                <w:lang w:val="es-ES"/>
              </w:rPr>
              <w:t>clientes y cantidad de préstamos y depósitos, y aumenta esa capacidad según</w:t>
            </w:r>
          </w:p>
          <w:p w:rsidR="00125382" w:rsidRPr="00125382" w:rsidRDefault="008E481F" w:rsidP="008E481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8E481F">
              <w:rPr>
                <w:rFonts w:cs="Cambria"/>
                <w:sz w:val="20"/>
                <w:szCs w:val="20"/>
                <w:lang w:val="es-ES"/>
              </w:rPr>
              <w:t>sea necesario.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25382" w:rsidRPr="00A27EBE" w:rsidRDefault="00125382" w:rsidP="00702BFB">
            <w:pPr>
              <w:spacing w:after="24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BO"/>
              </w:rPr>
            </w:pPr>
            <w:r w:rsidRPr="00A14FB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1. </w:t>
            </w:r>
            <w:r w:rsidR="00A14FB1" w:rsidRPr="00A14FB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La alta direcci</w:t>
            </w:r>
            <w:r w:rsidR="00A14FB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ón </w:t>
            </w:r>
            <w:r w:rsidR="005106FD" w:rsidRPr="00A14FB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utiliza la siguiente información</w:t>
            </w:r>
            <w:r w:rsidRPr="00A14FB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5106FD" w:rsidRPr="00A14FB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para monitorear si la capacidad interna está siguiendo el ritmo de crecimiento institucional:</w:t>
            </w:r>
            <w:r w:rsidRPr="00A14FB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br/>
              <w:t xml:space="preserve">• </w:t>
            </w:r>
            <w:r w:rsidR="005106FD" w:rsidRPr="00A14FB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Número de empleados</w:t>
            </w:r>
            <w:r w:rsidRPr="00A14FB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, </w:t>
            </w:r>
            <w:r w:rsidR="00702BF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capacitación del personal, productividad del personal</w:t>
            </w:r>
            <w:r w:rsidR="00D45D8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(S</w:t>
            </w:r>
            <w:r w:rsidRPr="00A14FB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/N)</w:t>
            </w:r>
            <w:r w:rsidRPr="00A14FB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br/>
              <w:t xml:space="preserve">• </w:t>
            </w:r>
            <w:r w:rsidR="00A14FB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El sistema de información gerencial</w:t>
            </w:r>
            <w:r w:rsidRPr="00A14FB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—</w:t>
            </w:r>
            <w:r w:rsidR="00A14FB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calidad</w:t>
            </w:r>
            <w:r w:rsidRPr="00A14FB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A14FB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y capacidad (S</w:t>
            </w:r>
            <w:r w:rsidRPr="00A14FB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/N)</w:t>
            </w:r>
            <w:r w:rsidRPr="00A14FB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br/>
              <w:t xml:space="preserve">• </w:t>
            </w:r>
            <w:r w:rsidR="00D45D8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Fuentes y condiciones financieras</w:t>
            </w:r>
            <w:r w:rsidRPr="00A14FB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D45D8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(S</w:t>
            </w:r>
            <w:r w:rsidRPr="00A14FB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/N)</w:t>
            </w:r>
            <w:r w:rsidRPr="00A14FB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br/>
              <w:t xml:space="preserve">• </w:t>
            </w:r>
            <w:r w:rsidR="00A14FB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Control interno</w:t>
            </w:r>
            <w:r w:rsidRPr="00A14FB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—</w:t>
            </w:r>
            <w:r w:rsidR="00A14FB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calidad</w:t>
            </w:r>
            <w:r w:rsidRPr="00A14FB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A14FB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y capacidad</w:t>
            </w:r>
            <w:r w:rsidR="00D45D8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(S</w:t>
            </w:r>
            <w:r w:rsidRPr="00A14FB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/N)</w:t>
            </w:r>
            <w:r w:rsidRPr="00A14FB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br/>
              <w:t xml:space="preserve">• </w:t>
            </w:r>
            <w:r w:rsidR="005106FD" w:rsidRPr="00A14FB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Calidad de servicio</w:t>
            </w:r>
            <w:r w:rsidRPr="00A14FB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—</w:t>
            </w:r>
            <w:r w:rsidR="00D45D8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según lo observado por l</w:t>
            </w:r>
            <w:r w:rsidR="00702BF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as gerencias</w:t>
            </w:r>
            <w:r w:rsidR="00D45D8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, la</w:t>
            </w:r>
            <w:r w:rsidRPr="00A14FB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A14FB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auditoría interna y </w:t>
            </w:r>
            <w:r w:rsidR="00D45D8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los</w:t>
            </w:r>
            <w:r w:rsidR="00702BF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A14FB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clientes</w:t>
            </w:r>
            <w:r w:rsidR="00D45D8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(S</w:t>
            </w:r>
            <w:r w:rsidRPr="00A14FB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/N)</w:t>
            </w:r>
            <w:r w:rsidRPr="00A14FB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br/>
              <w:t xml:space="preserve">2. </w:t>
            </w:r>
            <w:r w:rsidR="00D45D83" w:rsidRPr="00D45D8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La alta dirección examina y revisa la información mencionada arriba</w:t>
            </w:r>
            <w:r w:rsidR="00D45D8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al menos trimestralmente</w:t>
            </w:r>
            <w:r w:rsidR="00C0705F" w:rsidRPr="00D45D8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. </w:t>
            </w:r>
            <w:r w:rsidR="00D45D83" w:rsidRPr="00306AE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(S</w:t>
            </w:r>
            <w:r w:rsidR="00C0705F" w:rsidRPr="00306AE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/N)</w:t>
            </w:r>
            <w:r w:rsidR="00C0705F" w:rsidRPr="00306AE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br/>
              <w:t xml:space="preserve">3. </w:t>
            </w:r>
            <w:r w:rsidR="00702BF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En </w:t>
            </w:r>
            <w:r w:rsidR="00D45D8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base de</w:t>
            </w:r>
            <w:r w:rsidR="00C0705F" w:rsidRPr="00D45D8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l análisis mencionado</w:t>
            </w:r>
            <w:r w:rsidR="00D45D8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arriba</w:t>
            </w:r>
            <w:r w:rsidR="00C0705F" w:rsidRPr="00D45D8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, </w:t>
            </w:r>
            <w:r w:rsidR="00D45D83" w:rsidRPr="00D45D8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la alta dirección</w:t>
            </w:r>
            <w:r w:rsidRPr="00D45D8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D45D8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realiza</w:t>
            </w:r>
            <w:r w:rsidR="00D45D83" w:rsidRPr="00D45D8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cambios para aumentar la capacidad de la instituci</w:t>
            </w:r>
            <w:r w:rsidR="00D45D8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ón de gestionar</w:t>
            </w:r>
            <w:r w:rsidRPr="00D45D8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D45D8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el crecimiento</w:t>
            </w:r>
            <w:r w:rsidRPr="00D45D8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. </w:t>
            </w:r>
            <w:r w:rsidRPr="00A27EB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BO"/>
              </w:rPr>
              <w:t>(Y/N)</w:t>
            </w:r>
          </w:p>
        </w:tc>
      </w:tr>
      <w:tr w:rsidR="00125382" w:rsidRPr="00A27EBE" w:rsidTr="00421535">
        <w:trPr>
          <w:trHeight w:val="1131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25382" w:rsidRPr="008E481F" w:rsidRDefault="00125382" w:rsidP="008E481F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,Bold"/>
                <w:bCs/>
                <w:sz w:val="20"/>
                <w:szCs w:val="20"/>
                <w:lang w:val="es-ES"/>
              </w:rPr>
            </w:pPr>
            <w:r w:rsidRPr="008E481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6b. </w:t>
            </w:r>
            <w:r w:rsidR="008E481F">
              <w:rPr>
                <w:rFonts w:cs="Cambria,Bold"/>
                <w:bCs/>
                <w:sz w:val="20"/>
                <w:szCs w:val="20"/>
                <w:lang w:val="es-ES"/>
              </w:rPr>
              <w:t xml:space="preserve">La estructura de </w:t>
            </w:r>
            <w:r w:rsidR="008E481F" w:rsidRPr="008E481F">
              <w:rPr>
                <w:rFonts w:cs="Cambria,Bold"/>
                <w:bCs/>
                <w:sz w:val="20"/>
                <w:szCs w:val="20"/>
                <w:lang w:val="es-ES"/>
              </w:rPr>
              <w:t>financiamiento de la institución es apropiada para una</w:t>
            </w:r>
            <w:r w:rsidR="008E481F">
              <w:rPr>
                <w:rFonts w:cs="Cambria,Bold"/>
                <w:bCs/>
                <w:sz w:val="20"/>
                <w:szCs w:val="20"/>
                <w:lang w:val="es-ES"/>
              </w:rPr>
              <w:t xml:space="preserve"> institución con doble </w:t>
            </w:r>
            <w:r w:rsidR="008E481F" w:rsidRPr="008E481F">
              <w:rPr>
                <w:rFonts w:cs="Cambria,Bold"/>
                <w:bCs/>
                <w:sz w:val="20"/>
                <w:szCs w:val="20"/>
                <w:lang w:val="es-ES"/>
              </w:rPr>
              <w:t>parámetro mínimo, en su mezcla de fuentes,</w:t>
            </w:r>
            <w:r w:rsidR="008E481F">
              <w:rPr>
                <w:rFonts w:cs="Cambria,Bold"/>
                <w:bCs/>
                <w:sz w:val="20"/>
                <w:szCs w:val="20"/>
                <w:lang w:val="es-ES"/>
              </w:rPr>
              <w:t xml:space="preserve"> </w:t>
            </w:r>
            <w:r w:rsidR="008E481F" w:rsidRPr="008E481F">
              <w:rPr>
                <w:rFonts w:cs="Cambria,Bold"/>
                <w:bCs/>
                <w:sz w:val="20"/>
                <w:szCs w:val="20"/>
                <w:lang w:val="es-ES"/>
              </w:rPr>
              <w:t>términos, y rendimientos deseados.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A4923" w:rsidRPr="007A4923" w:rsidRDefault="00125382" w:rsidP="007A4923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7A492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6b.1 </w:t>
            </w:r>
            <w:r w:rsidR="007A4923" w:rsidRPr="007A4923">
              <w:rPr>
                <w:rFonts w:cs="Cambria"/>
                <w:sz w:val="20"/>
                <w:szCs w:val="20"/>
                <w:lang w:val="es-ES"/>
              </w:rPr>
              <w:t>La institución y sus inversionistas alinean desde el inicio el nivel de rendimiento</w:t>
            </w:r>
            <w:r w:rsidR="007A4923"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="007A4923" w:rsidRPr="007A4923">
              <w:rPr>
                <w:rFonts w:cs="Cambria"/>
                <w:sz w:val="20"/>
                <w:szCs w:val="20"/>
                <w:lang w:val="es-ES"/>
              </w:rPr>
              <w:t>que desean y cómo ese rendimiento será distribuido (p. ej. usando las utilidades</w:t>
            </w:r>
            <w:r w:rsidR="007A4923"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="007A4923" w:rsidRPr="007A4923">
              <w:rPr>
                <w:rFonts w:cs="Cambria"/>
                <w:sz w:val="20"/>
                <w:szCs w:val="20"/>
                <w:lang w:val="es-ES"/>
              </w:rPr>
              <w:t>para generar beneficios para los clientes, para distribuir las utilidades a los</w:t>
            </w:r>
            <w:r w:rsidR="007A4923"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="007A4923" w:rsidRPr="007A4923">
              <w:rPr>
                <w:rFonts w:cs="Cambria"/>
                <w:sz w:val="20"/>
                <w:szCs w:val="20"/>
                <w:lang w:val="es-ES"/>
              </w:rPr>
              <w:t>accionistas), de manera consistente con las metas sociales de la institución.</w:t>
            </w:r>
            <w:r w:rsidR="007A4923"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="007A4923" w:rsidRPr="007A4923">
              <w:rPr>
                <w:rFonts w:cs="Cambria"/>
                <w:sz w:val="20"/>
                <w:szCs w:val="20"/>
                <w:lang w:val="es-ES"/>
              </w:rPr>
              <w:t>Estas expectativas informan todas las decisiones específicas de la institución</w:t>
            </w:r>
          </w:p>
          <w:p w:rsidR="007A4923" w:rsidRPr="007A4923" w:rsidRDefault="007A4923" w:rsidP="007A4923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7A4923">
              <w:rPr>
                <w:rFonts w:cs="Cambria"/>
                <w:sz w:val="20"/>
                <w:szCs w:val="20"/>
                <w:lang w:val="es-ES"/>
              </w:rPr>
              <w:t>acerca de los rendimientos (p. ej. cuánto será asignado de las utilidades del año</w:t>
            </w:r>
            <w:r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Pr="007A4923">
              <w:rPr>
                <w:rFonts w:cs="Cambria"/>
                <w:sz w:val="20"/>
                <w:szCs w:val="20"/>
                <w:lang w:val="es-ES"/>
              </w:rPr>
              <w:t>en curso al pago de dividendos, a bajar las tasas de interés a los clientes, a</w:t>
            </w:r>
            <w:r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Pr="007A4923">
              <w:rPr>
                <w:rFonts w:cs="Cambria"/>
                <w:sz w:val="20"/>
                <w:szCs w:val="20"/>
                <w:lang w:val="es-ES"/>
              </w:rPr>
              <w:t>mejorar los productos, a los bonos de los empleados).</w:t>
            </w:r>
          </w:p>
          <w:p w:rsidR="00125382" w:rsidRPr="007A4923" w:rsidRDefault="00125382" w:rsidP="007A492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25382" w:rsidRPr="005106FD" w:rsidRDefault="00125382" w:rsidP="00702BF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</w:pPr>
            <w:r w:rsidRPr="005106F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1. </w:t>
            </w:r>
            <w:r w:rsidR="005106FD" w:rsidRPr="005106F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La institución tiene una política de rentabilidad claramente definida</w:t>
            </w:r>
            <w:r w:rsidRPr="005106F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5106F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(incluyendo política de dividend</w:t>
            </w:r>
            <w:r w:rsidR="0091272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os</w:t>
            </w:r>
            <w:r w:rsidR="005106F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Pr="005106F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).  </w:t>
            </w:r>
            <w:r w:rsidR="005106FD" w:rsidRPr="00BC387C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(S</w:t>
            </w:r>
            <w:r w:rsidRPr="00BC387C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/N)</w:t>
            </w:r>
            <w:r w:rsidRPr="00BC387C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br/>
              <w:t xml:space="preserve">2. </w:t>
            </w:r>
            <w:r w:rsidR="005106FD" w:rsidRPr="005106F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Las expectativas </w:t>
            </w:r>
            <w:r w:rsidR="0091272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del rendimiento financiero de los accionistas </w:t>
            </w:r>
            <w:r w:rsidR="00702BF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son </w:t>
            </w:r>
            <w:r w:rsidR="005106FD" w:rsidRPr="005106F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documentad</w:t>
            </w:r>
            <w:r w:rsidR="00702BF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a</w:t>
            </w:r>
            <w:r w:rsidR="005106FD" w:rsidRPr="005106F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s</w:t>
            </w:r>
            <w:r w:rsidRPr="005106F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5106FD" w:rsidRPr="005106F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y</w:t>
            </w:r>
            <w:r w:rsidRPr="005106F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5106FD" w:rsidRPr="005106F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aprobados por la Junta. </w:t>
            </w:r>
            <w:r w:rsidR="005106FD" w:rsidRPr="00BC387C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(S</w:t>
            </w:r>
            <w:r w:rsidRPr="00BC387C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/N)</w:t>
            </w:r>
            <w:r w:rsidRPr="00BC387C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br/>
              <w:t xml:space="preserve">3. </w:t>
            </w:r>
            <w:r w:rsidR="005106FD" w:rsidRPr="005106F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La institución tiene una política</w:t>
            </w:r>
            <w:r w:rsidR="0091272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organizacional de reinversión de utilidades claramente definida</w:t>
            </w:r>
            <w:r w:rsidR="005106FD" w:rsidRPr="005106F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. (S</w:t>
            </w:r>
            <w:r w:rsidRPr="005106F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/N)</w:t>
            </w:r>
          </w:p>
        </w:tc>
      </w:tr>
      <w:tr w:rsidR="00125382" w:rsidRPr="00A27EBE" w:rsidTr="00421535">
        <w:trPr>
          <w:trHeight w:val="18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25382" w:rsidRPr="005106FD" w:rsidRDefault="00125382" w:rsidP="0012538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A4923" w:rsidRPr="007A4923" w:rsidRDefault="00125382" w:rsidP="007A4923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7A492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6b.2 </w:t>
            </w:r>
            <w:r w:rsidR="007A4923" w:rsidRPr="007A4923">
              <w:rPr>
                <w:rFonts w:cs="Cambria"/>
                <w:sz w:val="20"/>
                <w:szCs w:val="20"/>
                <w:lang w:val="es-ES"/>
              </w:rPr>
              <w:t>La Junta establece los rangos deseados para el rendimiento del activo ajustado al</w:t>
            </w:r>
          </w:p>
          <w:p w:rsidR="00125382" w:rsidRPr="007A4923" w:rsidRDefault="007A4923" w:rsidP="007A4923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7A4923">
              <w:rPr>
                <w:rFonts w:cs="Cambria"/>
                <w:sz w:val="20"/>
                <w:szCs w:val="20"/>
                <w:lang w:val="es-ES"/>
              </w:rPr>
              <w:t>riesgo, rendimiento del patrimonio ajustado al riesgo y otros índices de</w:t>
            </w:r>
            <w:r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Pr="007A4923">
              <w:rPr>
                <w:rFonts w:cs="Cambria"/>
                <w:sz w:val="20"/>
                <w:szCs w:val="20"/>
                <w:lang w:val="es-ES"/>
              </w:rPr>
              <w:t>rentabilidad relevantes, y tiene una base lógica sobre cómo estos rangos de</w:t>
            </w:r>
            <w:r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Pr="007A4923">
              <w:rPr>
                <w:rFonts w:cs="Cambria"/>
                <w:sz w:val="20"/>
                <w:szCs w:val="20"/>
                <w:lang w:val="es-ES"/>
              </w:rPr>
              <w:t>objetivos equilibran las metas sociales y financieras.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25382" w:rsidRPr="005106FD" w:rsidRDefault="00125382" w:rsidP="00702BF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</w:pPr>
            <w:r w:rsidRPr="0046532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1. </w:t>
            </w:r>
            <w:r w:rsidR="0046532F" w:rsidRPr="0046532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La institución ha definido de una manera clara</w:t>
            </w:r>
            <w:r w:rsidRPr="0046532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46532F" w:rsidRPr="0046532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los rangos </w:t>
            </w:r>
            <w:r w:rsidR="0046532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deseados para el rendimiento del activo ajustado al riesgo </w:t>
            </w:r>
            <w:r w:rsidR="005106F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y </w:t>
            </w:r>
            <w:r w:rsidR="00702BF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el </w:t>
            </w:r>
            <w:r w:rsidR="005106F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rendimiento del patrimonio ajustado al riesgo.</w:t>
            </w:r>
            <w:r w:rsidRPr="0046532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5106FD" w:rsidRPr="00BC387C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(S</w:t>
            </w:r>
            <w:r w:rsidRPr="00BC387C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/N)</w:t>
            </w:r>
            <w:r w:rsidRPr="00BC387C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br/>
              <w:t xml:space="preserve">2. </w:t>
            </w:r>
            <w:r w:rsidR="005106FD" w:rsidRPr="005106F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La institución</w:t>
            </w:r>
            <w:r w:rsidRPr="005106F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ha articula</w:t>
            </w:r>
            <w:r w:rsidR="00702BF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do la racionalidad del doble parámetro mínimo a dichas metas </w:t>
            </w:r>
            <w:r w:rsidRPr="005106F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—</w:t>
            </w:r>
            <w:r w:rsidR="00702BF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e</w:t>
            </w:r>
            <w:r w:rsidRPr="005106F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specifica</w:t>
            </w:r>
            <w:r w:rsidR="00702BF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mentos</w:t>
            </w:r>
            <w:r w:rsidRPr="005106F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, </w:t>
            </w:r>
            <w:r w:rsidR="005106FD" w:rsidRPr="005106F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cómo estos rangos</w:t>
            </w:r>
            <w:r w:rsidR="005106F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equilibran</w:t>
            </w:r>
            <w:r w:rsidR="005106FD" w:rsidRPr="005106F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las metas sociales y financieras</w:t>
            </w:r>
            <w:r w:rsidRPr="005106F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5106FD" w:rsidRPr="005106F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de la institución.</w:t>
            </w:r>
            <w:r w:rsidR="005106F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(S</w:t>
            </w:r>
            <w:r w:rsidRPr="005106F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/N)</w:t>
            </w:r>
            <w:r w:rsidRPr="005106F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br/>
            </w:r>
          </w:p>
        </w:tc>
      </w:tr>
      <w:tr w:rsidR="00125382" w:rsidRPr="00A27EBE" w:rsidTr="00421535">
        <w:trPr>
          <w:trHeight w:val="14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25382" w:rsidRPr="005106FD" w:rsidRDefault="00125382" w:rsidP="0012538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25382" w:rsidRPr="007A4923" w:rsidRDefault="00125382" w:rsidP="007A4923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7A492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6b.3 </w:t>
            </w:r>
            <w:r w:rsidR="007A4923" w:rsidRPr="007A4923">
              <w:rPr>
                <w:rFonts w:cs="Cambria"/>
                <w:sz w:val="20"/>
                <w:szCs w:val="20"/>
                <w:lang w:val="es-ES"/>
              </w:rPr>
              <w:t>La institución trabaja con inversionistas cuyos plazos esperados y estrategias de</w:t>
            </w:r>
            <w:r w:rsidR="007A4923"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="007A4923" w:rsidRPr="007A4923">
              <w:rPr>
                <w:rFonts w:cs="Cambria"/>
                <w:sz w:val="20"/>
                <w:szCs w:val="20"/>
                <w:lang w:val="es-ES"/>
              </w:rPr>
              <w:t>salida están alineadas con las metas sociales y fase</w:t>
            </w:r>
            <w:r w:rsidR="0056467E">
              <w:rPr>
                <w:rFonts w:cs="Cambria"/>
                <w:sz w:val="20"/>
                <w:szCs w:val="20"/>
                <w:lang w:val="es-ES"/>
              </w:rPr>
              <w:t>s</w:t>
            </w:r>
            <w:r w:rsidR="007A4923" w:rsidRPr="007A4923">
              <w:rPr>
                <w:rFonts w:cs="Cambria"/>
                <w:sz w:val="20"/>
                <w:szCs w:val="20"/>
                <w:lang w:val="es-ES"/>
              </w:rPr>
              <w:t xml:space="preserve"> de desarrollo de la</w:t>
            </w:r>
            <w:r w:rsidR="007A4923">
              <w:rPr>
                <w:rFonts w:ascii="Cambria" w:hAnsi="Cambria" w:cs="Cambria"/>
                <w:lang w:val="es-ES"/>
              </w:rPr>
              <w:t xml:space="preserve"> </w:t>
            </w:r>
            <w:r w:rsidR="007A4923" w:rsidRPr="007A4923">
              <w:rPr>
                <w:rFonts w:cs="Cambria"/>
                <w:sz w:val="20"/>
                <w:szCs w:val="20"/>
                <w:lang w:val="es-ES"/>
              </w:rPr>
              <w:t>institución.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25382" w:rsidRPr="0046532F" w:rsidRDefault="00125382" w:rsidP="006A42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</w:pPr>
            <w:r w:rsidRPr="0046532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1. </w:t>
            </w:r>
            <w:r w:rsidR="0046532F" w:rsidRPr="0046532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La institución ha definido los criterios para</w:t>
            </w:r>
            <w:r w:rsidRPr="0046532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46532F" w:rsidRPr="0046532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atraer y</w:t>
            </w:r>
            <w:r w:rsidR="0091272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colaborar</w:t>
            </w:r>
            <w:r w:rsidR="0046532F" w:rsidRPr="0046532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con inversionistas cuyos plazos esperados y estrategias de salida </w:t>
            </w:r>
            <w:r w:rsidRPr="0046532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46532F" w:rsidRPr="0046532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est</w:t>
            </w:r>
            <w:r w:rsidR="0046532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án alineadas con las metas sociales y fase de desarrollo de la institución (S</w:t>
            </w:r>
            <w:r w:rsidRPr="0046532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/N)                                                                                                                                                                                                          2.</w:t>
            </w:r>
            <w:r w:rsidR="0046532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El nivel de  "</w:t>
            </w:r>
            <w:r w:rsidR="00C0705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capital </w:t>
            </w:r>
            <w:r w:rsidR="006A42A6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doliente</w:t>
            </w:r>
            <w:r w:rsidR="0046532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" (determinado por las expectativas de inversionistas </w:t>
            </w:r>
            <w:r w:rsidR="0091272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del rendimiento financiero, dividendos</w:t>
            </w:r>
            <w:r w:rsidRPr="0046532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, </w:t>
            </w:r>
            <w:r w:rsidR="0046532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estrategias de salida</w:t>
            </w:r>
            <w:r w:rsidRPr="0046532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, etc..) </w:t>
            </w:r>
            <w:r w:rsidR="0046532F" w:rsidRPr="0046532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está alinead</w:t>
            </w:r>
            <w:r w:rsidR="006A42A6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o </w:t>
            </w:r>
            <w:r w:rsidR="0046532F" w:rsidRPr="0046532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con las metas sociales de </w:t>
            </w:r>
            <w:r w:rsidR="0023125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la Institución</w:t>
            </w:r>
            <w:r w:rsidRPr="0046532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46532F" w:rsidRPr="0046532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y su nivel de desarrollo</w:t>
            </w:r>
            <w:r w:rsidRPr="0046532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 )</w:t>
            </w:r>
            <w:r w:rsidR="00C5256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.</w:t>
            </w:r>
          </w:p>
        </w:tc>
      </w:tr>
      <w:tr w:rsidR="00125382" w:rsidRPr="006A42A6" w:rsidTr="00421535">
        <w:trPr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25382" w:rsidRPr="0046532F" w:rsidRDefault="00125382" w:rsidP="0012538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A4923" w:rsidRPr="007A4923" w:rsidRDefault="00125382" w:rsidP="007A4923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7A492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6b.4 </w:t>
            </w:r>
            <w:r w:rsidR="007A4923" w:rsidRPr="007A4923">
              <w:rPr>
                <w:rFonts w:cs="Cambria"/>
                <w:sz w:val="20"/>
                <w:szCs w:val="20"/>
                <w:lang w:val="es-ES"/>
              </w:rPr>
              <w:t>La institución considera su costo total de capital al decidir sobre la estructura de</w:t>
            </w:r>
          </w:p>
          <w:p w:rsidR="00125382" w:rsidRPr="007A4923" w:rsidRDefault="006A42A6" w:rsidP="007A492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</w:pPr>
            <w:r w:rsidRPr="007A4923">
              <w:rPr>
                <w:rFonts w:cs="Cambria"/>
                <w:sz w:val="20"/>
                <w:szCs w:val="20"/>
                <w:lang w:val="es-ES"/>
              </w:rPr>
              <w:t>F</w:t>
            </w:r>
            <w:r w:rsidR="007A4923" w:rsidRPr="007A4923">
              <w:rPr>
                <w:rFonts w:cs="Cambria"/>
                <w:sz w:val="20"/>
                <w:szCs w:val="20"/>
                <w:lang w:val="es-ES"/>
              </w:rPr>
              <w:t>inanciamiento</w:t>
            </w:r>
            <w:r>
              <w:rPr>
                <w:rFonts w:cs="Cambria"/>
                <w:sz w:val="20"/>
                <w:szCs w:val="20"/>
                <w:lang w:val="es-ES"/>
              </w:rPr>
              <w:t>,</w:t>
            </w:r>
            <w:r w:rsidR="007A4923" w:rsidRPr="007A4923">
              <w:rPr>
                <w:rFonts w:cs="Cambria"/>
                <w:sz w:val="20"/>
                <w:szCs w:val="20"/>
                <w:lang w:val="es-ES"/>
              </w:rPr>
              <w:t xml:space="preserve"> para entender el costo que sería trasladado al cliente.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25382" w:rsidRPr="004F48ED" w:rsidRDefault="00125382" w:rsidP="00A14FB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</w:pPr>
            <w:r w:rsidRPr="004F48E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1. </w:t>
            </w:r>
            <w:r w:rsidR="00507C02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¿</w:t>
            </w:r>
            <w:r w:rsidR="00A14FB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Posee</w:t>
            </w:r>
            <w:r w:rsidR="009B717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C0705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la institución </w:t>
            </w:r>
            <w:r w:rsidR="00A14FB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un</w:t>
            </w:r>
            <w:r w:rsidR="009B717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commentRangeStart w:id="1"/>
            <w:r w:rsidR="00C0705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cierre del </w:t>
            </w:r>
            <w:r w:rsidR="009B717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margen</w:t>
            </w:r>
            <w:r w:rsidRPr="004F48E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commentRangeEnd w:id="1"/>
            <w:r w:rsidR="006A42A6">
              <w:rPr>
                <w:rStyle w:val="Odwoaniedokomentarza"/>
              </w:rPr>
              <w:commentReference w:id="1"/>
            </w:r>
            <w:r w:rsidR="00C0705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aprobado por su</w:t>
            </w:r>
            <w:r w:rsidR="004F48ED" w:rsidRPr="004F48E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administración?</w:t>
            </w:r>
            <w:r w:rsidRPr="004F48E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(Y/N) </w:t>
            </w:r>
          </w:p>
        </w:tc>
      </w:tr>
      <w:tr w:rsidR="00125382" w:rsidRPr="00A27EBE" w:rsidTr="00421535">
        <w:trPr>
          <w:trHeight w:val="219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25382" w:rsidRPr="004F48ED" w:rsidRDefault="00125382" w:rsidP="0012538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A4923" w:rsidRPr="007A4923" w:rsidRDefault="00125382" w:rsidP="007A4923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7A492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6b.5 </w:t>
            </w:r>
            <w:r w:rsidR="007A4923" w:rsidRPr="007A4923">
              <w:rPr>
                <w:rFonts w:cs="Cambria"/>
                <w:sz w:val="20"/>
                <w:szCs w:val="20"/>
                <w:lang w:val="es-ES"/>
              </w:rPr>
              <w:t>La institución tiene una estructura de financiamiento transparente que incluye</w:t>
            </w:r>
          </w:p>
          <w:p w:rsidR="00125382" w:rsidRPr="007A4923" w:rsidRDefault="007A4923" w:rsidP="007A4923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7A4923">
              <w:rPr>
                <w:rFonts w:cs="Cambria"/>
                <w:sz w:val="20"/>
                <w:szCs w:val="20"/>
                <w:lang w:val="es-ES"/>
              </w:rPr>
              <w:t>revelar e incorporar fuentes de financiamiento fuera del balance general al</w:t>
            </w:r>
            <w:r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Pr="007A4923">
              <w:rPr>
                <w:rFonts w:cs="Cambria"/>
                <w:sz w:val="20"/>
                <w:szCs w:val="20"/>
                <w:lang w:val="es-ES"/>
              </w:rPr>
              <w:t>coeficiente de apalancamiento reportado.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25382" w:rsidRPr="009B7173" w:rsidRDefault="00125382" w:rsidP="00C5256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</w:pPr>
            <w:r w:rsidRPr="00BF785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1. </w:t>
            </w:r>
            <w:r w:rsidR="0046532F" w:rsidRPr="00BF785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La institución revela </w:t>
            </w:r>
            <w:r w:rsidRPr="00BF785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BF7853" w:rsidRPr="00BF785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e incorpora </w:t>
            </w:r>
            <w:r w:rsidR="004F48E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f</w:t>
            </w:r>
            <w:r w:rsidR="00BF7853" w:rsidRPr="00BF785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uentes de financiamiento fuera del balance general al coeficiente de apalancamiento reportado</w:t>
            </w:r>
            <w:r w:rsidR="00BF785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.</w:t>
            </w:r>
            <w:r w:rsidRPr="00BF785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BF7853" w:rsidRPr="00C5256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(S</w:t>
            </w:r>
            <w:r w:rsidRPr="00C5256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/N)</w:t>
            </w:r>
            <w:r w:rsidRPr="00C5256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br/>
              <w:t xml:space="preserve">2.  </w:t>
            </w:r>
            <w:r w:rsidR="004F48E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Revela la institución</w:t>
            </w:r>
            <w:r w:rsidR="00BF7853" w:rsidRPr="004F48E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más </w:t>
            </w:r>
            <w:r w:rsidR="004F48ED" w:rsidRPr="004F48E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de la </w:t>
            </w:r>
            <w:r w:rsidR="00BF7853" w:rsidRPr="004F48E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información</w:t>
            </w:r>
            <w:r w:rsidRPr="004F48E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9B717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mí</w:t>
            </w:r>
            <w:r w:rsidR="004F48ED" w:rsidRPr="004F48E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nima </w:t>
            </w:r>
            <w:r w:rsidR="004F48E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exigida por la normativa</w:t>
            </w:r>
            <w:r w:rsidRPr="004F48E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/</w:t>
            </w:r>
            <w:r w:rsidR="004F48E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normas contables en el informe anual de la institución</w:t>
            </w:r>
            <w:r w:rsidR="00BF7853" w:rsidRPr="004F48E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? </w:t>
            </w:r>
            <w:r w:rsidR="00BF7853" w:rsidRPr="00BF785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(Y/N) </w:t>
            </w:r>
            <w:r w:rsidR="00BF7853" w:rsidRPr="00BF785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br/>
              <w:t>3. En caso de respuesta positiva</w:t>
            </w:r>
            <w:r w:rsidRPr="00BF785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, </w:t>
            </w:r>
            <w:r w:rsidR="00BF7853" w:rsidRPr="00BF785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qué tipo de información adicional revela la institución</w:t>
            </w:r>
            <w:r w:rsidRPr="00BF785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?</w:t>
            </w:r>
            <w:r w:rsidRPr="00BF785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br/>
            </w:r>
            <w:r w:rsidRPr="009B717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• </w:t>
            </w:r>
            <w:r w:rsidR="004F48ED" w:rsidRPr="009B717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El financiamiento fuera del balance general</w:t>
            </w:r>
            <w:r w:rsidRPr="009B717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br/>
              <w:t xml:space="preserve">• </w:t>
            </w:r>
            <w:r w:rsidR="009B7173" w:rsidRPr="009B717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El pasivo contingente</w:t>
            </w:r>
            <w:r w:rsidRPr="009B717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br/>
              <w:t xml:space="preserve">• </w:t>
            </w:r>
            <w:r w:rsidR="009B7173" w:rsidRPr="009B717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La composición detallada </w:t>
            </w:r>
            <w:r w:rsidR="009B717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de la capital</w:t>
            </w:r>
            <w:r w:rsidRPr="009B717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br/>
              <w:t xml:space="preserve">• </w:t>
            </w:r>
            <w:r w:rsidR="00C5256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Los promotores participantes y </w:t>
            </w:r>
            <w:r w:rsidR="0091272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patrones de cambios</w:t>
            </w:r>
            <w:r w:rsidRPr="009B717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</w:p>
        </w:tc>
      </w:tr>
      <w:tr w:rsidR="00125382" w:rsidRPr="00125382" w:rsidTr="0042153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25382" w:rsidRPr="009B7173" w:rsidRDefault="00125382" w:rsidP="0012538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A4923" w:rsidRPr="007A4923" w:rsidRDefault="00125382" w:rsidP="007A4923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7A492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6b.6</w:t>
            </w:r>
            <w:r w:rsidR="007A4923">
              <w:rPr>
                <w:rFonts w:ascii="Cambria" w:hAnsi="Cambria" w:cs="Cambria"/>
                <w:lang w:val="es-ES"/>
              </w:rPr>
              <w:t xml:space="preserve"> </w:t>
            </w:r>
            <w:r w:rsidR="007A4923" w:rsidRPr="007A4923">
              <w:rPr>
                <w:rFonts w:cs="Cambria"/>
                <w:sz w:val="20"/>
                <w:szCs w:val="20"/>
                <w:lang w:val="es-ES"/>
              </w:rPr>
              <w:t>El modelo de financi</w:t>
            </w:r>
            <w:r w:rsidR="007A4923">
              <w:rPr>
                <w:rFonts w:cs="Cambria"/>
                <w:sz w:val="20"/>
                <w:szCs w:val="20"/>
                <w:lang w:val="es-ES"/>
              </w:rPr>
              <w:t xml:space="preserve">amiento de la </w:t>
            </w:r>
            <w:r w:rsidR="007A4923" w:rsidRPr="007A4923">
              <w:rPr>
                <w:rFonts w:cs="Cambria"/>
                <w:sz w:val="20"/>
                <w:szCs w:val="20"/>
                <w:lang w:val="es-ES"/>
              </w:rPr>
              <w:t>institución protege los ahorros de los clientes y</w:t>
            </w:r>
          </w:p>
          <w:p w:rsidR="00125382" w:rsidRPr="00125382" w:rsidRDefault="007A4923" w:rsidP="007A492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7A4923">
              <w:rPr>
                <w:rFonts w:cs="Cambria"/>
                <w:sz w:val="20"/>
                <w:szCs w:val="20"/>
                <w:lang w:val="es-ES"/>
              </w:rPr>
              <w:t>las garantías en efectivo</w:t>
            </w:r>
            <w:r>
              <w:rPr>
                <w:rFonts w:ascii="Cambria" w:hAnsi="Cambria" w:cs="Cambria"/>
                <w:lang w:val="es-ES"/>
              </w:rPr>
              <w:t>.</w:t>
            </w:r>
            <w:r w:rsidR="00125382" w:rsidRPr="00125382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125382" w:rsidRPr="00125382" w:rsidRDefault="00125382" w:rsidP="0012538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125382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25382" w:rsidRPr="00A27EBE" w:rsidTr="00421535">
        <w:trPr>
          <w:trHeight w:val="98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25382" w:rsidRPr="00125382" w:rsidRDefault="00125382" w:rsidP="0012538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25382" w:rsidRPr="007A4923" w:rsidRDefault="00125382" w:rsidP="007A4923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7A492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6b.7</w:t>
            </w:r>
            <w:r w:rsidR="007A4923">
              <w:rPr>
                <w:rFonts w:ascii="Cambria" w:hAnsi="Cambria" w:cs="Cambria"/>
                <w:lang w:val="es-ES"/>
              </w:rPr>
              <w:t xml:space="preserve"> </w:t>
            </w:r>
            <w:r w:rsidR="007A4923" w:rsidRPr="007A4923">
              <w:rPr>
                <w:rFonts w:cs="Cambria"/>
                <w:sz w:val="20"/>
                <w:szCs w:val="20"/>
                <w:lang w:val="es-ES"/>
              </w:rPr>
              <w:t>La institución tiene un sistema vigente para administrar el riesgo financiero (p. ej.</w:t>
            </w:r>
            <w:r w:rsidR="007A4923"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="007A4923" w:rsidRPr="007A4923">
              <w:rPr>
                <w:rFonts w:cs="Cambria"/>
                <w:sz w:val="20"/>
                <w:szCs w:val="20"/>
                <w:lang w:val="es-ES"/>
              </w:rPr>
              <w:t>un comité formal de gestión de activos/pasivos en la Junta Directiva o en el nivel</w:t>
            </w:r>
            <w:r w:rsidR="007A4923"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="007A4923" w:rsidRPr="007A4923">
              <w:rPr>
                <w:rFonts w:cs="Cambria"/>
                <w:sz w:val="20"/>
                <w:szCs w:val="20"/>
                <w:lang w:val="es-ES"/>
              </w:rPr>
              <w:t>de alta dirección).</w:t>
            </w:r>
            <w:r w:rsidRPr="007A492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7A4923" w:rsidRPr="007A492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[</w:t>
            </w:r>
            <w:r w:rsidRPr="007A492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8]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25382" w:rsidRPr="00A27EBE" w:rsidRDefault="00125382" w:rsidP="006A42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BO"/>
              </w:rPr>
            </w:pPr>
            <w:r w:rsidRPr="0046532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1. </w:t>
            </w:r>
            <w:r w:rsidR="0046532F" w:rsidRPr="0046532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La institución tiene un sistema vigente</w:t>
            </w:r>
            <w:r w:rsidRPr="0046532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46532F" w:rsidRPr="0046532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para administrar el riesgo </w:t>
            </w:r>
            <w:r w:rsidR="0046532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financiero. </w:t>
            </w:r>
            <w:r w:rsidR="0046532F" w:rsidRPr="00BC387C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(S/N)</w:t>
            </w:r>
            <w:r w:rsidR="0046532F" w:rsidRPr="00BC387C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br/>
              <w:t xml:space="preserve">3. </w:t>
            </w:r>
            <w:r w:rsidR="0046532F" w:rsidRPr="0046532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Los miembros de la Junta</w:t>
            </w:r>
            <w:r w:rsidRPr="0046532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46532F" w:rsidRPr="0046532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r</w:t>
            </w:r>
            <w:r w:rsidR="0046532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eciben de una manera regular informes de </w:t>
            </w:r>
            <w:r w:rsidR="0046532F" w:rsidRPr="0046532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análisis de </w:t>
            </w:r>
            <w:r w:rsidR="006A42A6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gestión de </w:t>
            </w:r>
            <w:r w:rsidR="0046532F" w:rsidRPr="0046532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riesgo</w:t>
            </w:r>
            <w:r w:rsidR="006A42A6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s</w:t>
            </w:r>
            <w:r w:rsidR="0046532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. </w:t>
            </w:r>
            <w:r w:rsidR="0046532F" w:rsidRPr="00C5256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(S</w:t>
            </w:r>
            <w:r w:rsidR="006D371E" w:rsidRPr="00C5256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/N)</w:t>
            </w:r>
            <w:r w:rsidR="006D371E" w:rsidRPr="00C5256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br/>
              <w:t xml:space="preserve">4. </w:t>
            </w:r>
            <w:r w:rsidR="006D371E" w:rsidRPr="006D371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La institución implementa</w:t>
            </w:r>
            <w:r w:rsidRPr="006D371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6A42A6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las recomendaciones de </w:t>
            </w:r>
            <w:r w:rsidR="006D371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auditorías internas sobre los </w:t>
            </w:r>
            <w:r w:rsidR="006D371E" w:rsidRPr="006D371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procedimiento</w:t>
            </w:r>
            <w:r w:rsidR="006D371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s</w:t>
            </w:r>
            <w:r w:rsidR="006D371E" w:rsidRPr="006D371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del control interno</w:t>
            </w:r>
            <w:r w:rsidRPr="006D371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. </w:t>
            </w:r>
            <w:r w:rsidRPr="00A27EB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BO"/>
              </w:rPr>
              <w:t>(Y/N)</w:t>
            </w:r>
          </w:p>
        </w:tc>
      </w:tr>
      <w:tr w:rsidR="00125382" w:rsidRPr="00A27EBE" w:rsidTr="0042153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25382" w:rsidRPr="00A27EBE" w:rsidRDefault="00125382" w:rsidP="0012538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BO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25382" w:rsidRPr="007A4923" w:rsidRDefault="007A4923" w:rsidP="0012538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</w:pPr>
            <w:r w:rsidRPr="007A4923">
              <w:rPr>
                <w:rFonts w:cs="Cambria,Bold"/>
                <w:bCs/>
                <w:sz w:val="20"/>
                <w:szCs w:val="20"/>
                <w:lang w:val="es-ES"/>
              </w:rPr>
              <w:t>Práctica de protección al cliente que aplica</w:t>
            </w:r>
            <w:r w:rsidR="00125382" w:rsidRPr="007A492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: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125382" w:rsidRPr="007A4923" w:rsidRDefault="00125382" w:rsidP="0012538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</w:pPr>
            <w:r w:rsidRPr="007A492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 </w:t>
            </w:r>
          </w:p>
        </w:tc>
      </w:tr>
      <w:tr w:rsidR="00125382" w:rsidRPr="00125382" w:rsidTr="0042153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25382" w:rsidRPr="007A4923" w:rsidRDefault="00125382" w:rsidP="0012538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25382" w:rsidRPr="007A4923" w:rsidRDefault="00125382" w:rsidP="0056467E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7A492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6b.8 </w:t>
            </w:r>
            <w:r w:rsidR="007A4923" w:rsidRPr="007A4923">
              <w:rPr>
                <w:rFonts w:cs="Cambria"/>
                <w:sz w:val="20"/>
                <w:szCs w:val="20"/>
                <w:lang w:val="es-ES"/>
              </w:rPr>
              <w:t xml:space="preserve">La entidad financiera invierte una parte de sus ganancias </w:t>
            </w:r>
            <w:r w:rsidR="0056467E">
              <w:rPr>
                <w:rFonts w:cs="Cambria"/>
                <w:sz w:val="20"/>
                <w:szCs w:val="20"/>
                <w:lang w:val="es-ES"/>
              </w:rPr>
              <w:t xml:space="preserve">en </w:t>
            </w:r>
            <w:r w:rsidR="007A4923" w:rsidRPr="007A4923">
              <w:rPr>
                <w:rFonts w:cs="Cambria"/>
                <w:sz w:val="20"/>
                <w:szCs w:val="20"/>
                <w:lang w:val="es-ES"/>
              </w:rPr>
              <w:t>aumentar el valor</w:t>
            </w:r>
            <w:r w:rsidR="007A4923"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="007A4923" w:rsidRPr="007A4923">
              <w:rPr>
                <w:rFonts w:cs="Cambria"/>
                <w:sz w:val="20"/>
                <w:szCs w:val="20"/>
                <w:lang w:val="es-ES"/>
              </w:rPr>
              <w:t>para los clientes, como la reducción de las tasas de interés o el aumento o</w:t>
            </w:r>
            <w:r w:rsidR="007A4923"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="007A4923" w:rsidRPr="007A4923">
              <w:rPr>
                <w:rFonts w:cs="Cambria"/>
                <w:sz w:val="20"/>
                <w:szCs w:val="20"/>
                <w:lang w:val="es-ES"/>
              </w:rPr>
              <w:t>mejora de productos y servicios. (Principio de Protección al Cliente 4)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25382" w:rsidRPr="00125382" w:rsidRDefault="00125382" w:rsidP="0012538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125382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TBD</w:t>
            </w:r>
          </w:p>
        </w:tc>
      </w:tr>
      <w:tr w:rsidR="00125382" w:rsidRPr="00125382" w:rsidTr="00421535">
        <w:trPr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25382" w:rsidRPr="00E53167" w:rsidRDefault="00125382" w:rsidP="00E53167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,Bold"/>
                <w:bCs/>
                <w:sz w:val="20"/>
                <w:szCs w:val="20"/>
                <w:lang w:val="es-ES"/>
              </w:rPr>
            </w:pPr>
            <w:r w:rsidRPr="00E5316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6c. </w:t>
            </w:r>
            <w:r w:rsidR="00E53167" w:rsidRPr="00E53167">
              <w:rPr>
                <w:rFonts w:cs="Cambria,Bold"/>
                <w:bCs/>
                <w:sz w:val="20"/>
                <w:szCs w:val="20"/>
                <w:lang w:val="es-ES"/>
              </w:rPr>
              <w:t>La búsqueda de utilidades no debilita la sostenibilidad a largo plazo de la</w:t>
            </w:r>
            <w:r w:rsidR="00E53167">
              <w:rPr>
                <w:rFonts w:cs="Cambria,Bold"/>
                <w:bCs/>
                <w:sz w:val="20"/>
                <w:szCs w:val="20"/>
                <w:lang w:val="es-ES"/>
              </w:rPr>
              <w:t xml:space="preserve"> </w:t>
            </w:r>
            <w:r w:rsidR="00E53167" w:rsidRPr="00E53167">
              <w:rPr>
                <w:rFonts w:cs="Cambria,Bold"/>
                <w:bCs/>
                <w:sz w:val="20"/>
                <w:szCs w:val="20"/>
                <w:lang w:val="es-ES"/>
              </w:rPr>
              <w:t>institución o el bienestar de los clientes.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A4923" w:rsidRPr="00E53167" w:rsidRDefault="007A4923" w:rsidP="007A4923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E53167">
              <w:rPr>
                <w:rFonts w:cs="Cambria"/>
                <w:sz w:val="20"/>
                <w:szCs w:val="20"/>
                <w:lang w:val="es-ES"/>
              </w:rPr>
              <w:t>Los precios de productos y servicios (p. ej. tasas de interés efectivas de los préstamos, comisiones por remesas, primas de seguros) son responsables, lo que significa que</w:t>
            </w:r>
          </w:p>
          <w:p w:rsidR="00125382" w:rsidRPr="00E53167" w:rsidRDefault="007A4923" w:rsidP="007A492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53167">
              <w:rPr>
                <w:rFonts w:cs="Cambria"/>
                <w:sz w:val="20"/>
                <w:szCs w:val="20"/>
                <w:lang w:val="es-ES"/>
              </w:rPr>
              <w:t>éstos: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25382" w:rsidRPr="00125382" w:rsidRDefault="00125382" w:rsidP="0012538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125382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25382" w:rsidRPr="006A42A6" w:rsidTr="00421535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25382" w:rsidRPr="00125382" w:rsidRDefault="00125382" w:rsidP="0012538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25382" w:rsidRPr="00E53167" w:rsidRDefault="00125382" w:rsidP="00E5316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val="es-ES"/>
              </w:rPr>
            </w:pPr>
            <w:r w:rsidRPr="00E53167">
              <w:rPr>
                <w:rFonts w:eastAsia="Times New Roman" w:cs="Times New Roman"/>
                <w:color w:val="000000" w:themeColor="text1"/>
                <w:sz w:val="20"/>
                <w:szCs w:val="20"/>
                <w:lang w:val="es-ES"/>
              </w:rPr>
              <w:t xml:space="preserve">6c.1 </w:t>
            </w:r>
            <w:r w:rsidR="00E53167" w:rsidRPr="00E53167">
              <w:rPr>
                <w:rFonts w:cs="Cambria"/>
                <w:sz w:val="20"/>
                <w:szCs w:val="20"/>
                <w:lang w:val="es-ES"/>
              </w:rPr>
              <w:t>Ofrecen valor para el cliente por el precio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25382" w:rsidRPr="00BF7853" w:rsidRDefault="00125382" w:rsidP="006A42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</w:pPr>
            <w:r w:rsidRPr="00BF785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1. </w:t>
            </w:r>
            <w:r w:rsidR="006D371E" w:rsidRPr="00BF785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La institución</w:t>
            </w:r>
            <w:r w:rsidRPr="00BF785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BF785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agrupa</w:t>
            </w:r>
            <w:r w:rsidR="00BF7853" w:rsidRPr="00BF785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ofertas del producto</w:t>
            </w:r>
            <w:r w:rsidR="006A42A6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s</w:t>
            </w:r>
            <w:r w:rsidRPr="00BF785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BF7853" w:rsidRPr="00BF785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con el fin de </w:t>
            </w:r>
            <w:r w:rsidR="00BF785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realizar ventas cruzadas o conceder un márgen más amplio</w:t>
            </w:r>
            <w:r w:rsidRPr="00BF785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. </w:t>
            </w:r>
            <w:r w:rsidR="00BF785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(</w:t>
            </w:r>
            <w:r w:rsidR="00BF7853" w:rsidRPr="00BF785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S</w:t>
            </w:r>
            <w:r w:rsidRPr="00BF785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/N) </w:t>
            </w:r>
          </w:p>
        </w:tc>
      </w:tr>
      <w:tr w:rsidR="00125382" w:rsidRPr="006A42A6" w:rsidTr="0042153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25382" w:rsidRPr="00BF7853" w:rsidRDefault="00125382" w:rsidP="0012538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25382" w:rsidRPr="00E53167" w:rsidRDefault="00125382" w:rsidP="00E5316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val="es-ES"/>
              </w:rPr>
            </w:pPr>
            <w:r w:rsidRPr="00E53167">
              <w:rPr>
                <w:rFonts w:eastAsia="Times New Roman" w:cs="Times New Roman"/>
                <w:color w:val="000000" w:themeColor="text1"/>
                <w:sz w:val="20"/>
                <w:szCs w:val="20"/>
                <w:lang w:val="es-ES"/>
              </w:rPr>
              <w:t xml:space="preserve">6c.2 </w:t>
            </w:r>
            <w:r w:rsidR="00E53167" w:rsidRPr="00E53167">
              <w:rPr>
                <w:rFonts w:cs="Cambria"/>
                <w:sz w:val="20"/>
                <w:szCs w:val="20"/>
                <w:lang w:val="es-ES"/>
              </w:rPr>
              <w:t>No trasfieren costos de ineficiencia</w:t>
            </w:r>
            <w:r w:rsidR="0056467E">
              <w:rPr>
                <w:rFonts w:cs="Cambria"/>
                <w:sz w:val="20"/>
                <w:szCs w:val="20"/>
                <w:lang w:val="es-ES"/>
              </w:rPr>
              <w:t>s</w:t>
            </w:r>
            <w:r w:rsidR="00E53167" w:rsidRPr="00E53167">
              <w:rPr>
                <w:rFonts w:cs="Cambria"/>
                <w:sz w:val="20"/>
                <w:szCs w:val="20"/>
                <w:lang w:val="es-ES"/>
              </w:rPr>
              <w:t xml:space="preserve"> al cliente.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25382" w:rsidRPr="00BF7853" w:rsidRDefault="00125382" w:rsidP="006A42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</w:pPr>
            <w:r w:rsidRPr="00C7202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1. </w:t>
            </w:r>
            <w:r w:rsidR="006A42A6">
              <w:rPr>
                <w:rFonts w:ascii="Calibri" w:eastAsia="Times New Roman" w:hAnsi="Calibri" w:cs="Times New Roman"/>
                <w:smallCaps/>
                <w:color w:val="000000" w:themeColor="text1"/>
                <w:sz w:val="20"/>
                <w:szCs w:val="20"/>
                <w:lang w:val="es-ES"/>
              </w:rPr>
              <w:t>La r</w:t>
            </w:r>
            <w:r w:rsidRPr="00C7202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edu</w:t>
            </w:r>
            <w:r w:rsidR="00C72023" w:rsidRPr="00C7202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cció</w:t>
            </w:r>
            <w:r w:rsidRPr="00C7202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n</w:t>
            </w:r>
            <w:r w:rsidR="00C72023" w:rsidRPr="00C7202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de la tasa de cost</w:t>
            </w:r>
            <w:r w:rsidR="006A42A6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o</w:t>
            </w:r>
            <w:r w:rsidR="00C72023" w:rsidRPr="00C7202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s de operación</w:t>
            </w:r>
            <w:r w:rsidRPr="00C7202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BF785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va acompañada de la</w:t>
            </w:r>
            <w:r w:rsidRPr="00C7202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redu</w:t>
            </w:r>
            <w:r w:rsidR="00C7202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cción del interés</w:t>
            </w:r>
            <w:r w:rsidRPr="00C7202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. </w:t>
            </w:r>
            <w:r w:rsidR="00C72023" w:rsidRPr="00BF785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(S</w:t>
            </w:r>
            <w:r w:rsidRPr="00BF785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/N)</w:t>
            </w:r>
          </w:p>
        </w:tc>
      </w:tr>
      <w:tr w:rsidR="00125382" w:rsidRPr="00125382" w:rsidTr="0042153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25382" w:rsidRPr="00BF7853" w:rsidRDefault="00125382" w:rsidP="0012538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53167" w:rsidRPr="00E53167" w:rsidRDefault="00125382" w:rsidP="00E53167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E53167">
              <w:rPr>
                <w:rFonts w:eastAsia="Times New Roman" w:cs="Times New Roman"/>
                <w:color w:val="000000" w:themeColor="text1"/>
                <w:sz w:val="20"/>
                <w:szCs w:val="20"/>
                <w:lang w:val="es-ES"/>
              </w:rPr>
              <w:t xml:space="preserve">6c.3 </w:t>
            </w:r>
            <w:r w:rsidR="00E53167" w:rsidRPr="00E53167">
              <w:rPr>
                <w:rFonts w:cs="Cambria"/>
                <w:sz w:val="20"/>
                <w:szCs w:val="20"/>
                <w:lang w:val="es-ES"/>
              </w:rPr>
              <w:t>Permiten a la institución ganar una tasa de rendimiento para apoyar las</w:t>
            </w:r>
          </w:p>
          <w:p w:rsidR="00E53167" w:rsidRPr="00E53167" w:rsidRDefault="00E53167" w:rsidP="00E53167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E53167">
              <w:rPr>
                <w:rFonts w:cs="Cambria"/>
                <w:sz w:val="20"/>
                <w:szCs w:val="20"/>
                <w:lang w:val="es-ES"/>
              </w:rPr>
              <w:t>operaciones y el crecimiento que no se desvía, en forma significativa, del</w:t>
            </w:r>
          </w:p>
          <w:p w:rsidR="00125382" w:rsidRPr="00E53167" w:rsidRDefault="00E53167" w:rsidP="00E5316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val="es-ES"/>
              </w:rPr>
            </w:pPr>
            <w:r w:rsidRPr="00E53167">
              <w:rPr>
                <w:rFonts w:cs="Cambria"/>
                <w:sz w:val="20"/>
                <w:szCs w:val="20"/>
                <w:lang w:val="es-ES"/>
              </w:rPr>
              <w:t>grupo de pares.</w:t>
            </w:r>
            <w:r w:rsidR="00900FFD">
              <w:rPr>
                <w:rFonts w:cs="Cambria"/>
                <w:sz w:val="20"/>
                <w:szCs w:val="20"/>
                <w:lang w:val="es-ES"/>
              </w:rPr>
              <w:t>[</w:t>
            </w:r>
            <w:r w:rsidRPr="00E53167">
              <w:rPr>
                <w:rFonts w:cs="Cambria"/>
                <w:sz w:val="20"/>
                <w:szCs w:val="20"/>
                <w:lang w:val="es-ES"/>
              </w:rPr>
              <w:t>9</w:t>
            </w:r>
            <w:r w:rsidR="00900FFD">
              <w:rPr>
                <w:rFonts w:cs="Cambria"/>
                <w:sz w:val="20"/>
                <w:szCs w:val="20"/>
                <w:lang w:val="es-ES"/>
              </w:rPr>
              <w:t>]</w:t>
            </w:r>
            <w:r w:rsidRPr="00E53167">
              <w:rPr>
                <w:rFonts w:cs="Cambria"/>
                <w:sz w:val="20"/>
                <w:szCs w:val="20"/>
                <w:lang w:val="es-ES"/>
              </w:rPr>
              <w:t xml:space="preserve"> (Principio de Protección al Cliente 4)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25382" w:rsidRPr="00125382" w:rsidRDefault="00125382" w:rsidP="0012538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125382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TBD</w:t>
            </w:r>
          </w:p>
        </w:tc>
      </w:tr>
      <w:tr w:rsidR="00125382" w:rsidRPr="006D371E" w:rsidTr="00421535">
        <w:trPr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25382" w:rsidRPr="00125382" w:rsidRDefault="00125382" w:rsidP="0012538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53167" w:rsidRPr="00E53167" w:rsidRDefault="00125382" w:rsidP="00E53167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E53167">
              <w:rPr>
                <w:rFonts w:eastAsia="Times New Roman" w:cs="Times New Roman"/>
                <w:color w:val="000000" w:themeColor="text1"/>
                <w:sz w:val="20"/>
                <w:szCs w:val="20"/>
                <w:lang w:val="es-ES"/>
              </w:rPr>
              <w:t xml:space="preserve">6c.4 </w:t>
            </w:r>
            <w:r w:rsidR="00E53167" w:rsidRPr="00E53167">
              <w:rPr>
                <w:rFonts w:cs="Cambria"/>
                <w:sz w:val="20"/>
                <w:szCs w:val="20"/>
                <w:lang w:val="es-ES"/>
              </w:rPr>
              <w:t>Están orientados al mercado y son competitivos dentro del contexto del</w:t>
            </w:r>
          </w:p>
          <w:p w:rsidR="00E53167" w:rsidRPr="00E53167" w:rsidRDefault="00E53167" w:rsidP="00E53167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E53167">
              <w:rPr>
                <w:rFonts w:cs="Cambria"/>
                <w:sz w:val="20"/>
                <w:szCs w:val="20"/>
                <w:lang w:val="es-ES"/>
              </w:rPr>
              <w:t>país, y no están subsidiados. Cualquier producto que contribuya &gt;25% de la cartera es evaluado con estos criterios (se debe considerar la Tasa</w:t>
            </w:r>
          </w:p>
          <w:p w:rsidR="00E53167" w:rsidRPr="00E53167" w:rsidRDefault="00E53167" w:rsidP="00E53167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E53167">
              <w:rPr>
                <w:rFonts w:cs="Cambria"/>
                <w:sz w:val="20"/>
                <w:szCs w:val="20"/>
                <w:lang w:val="es-ES"/>
              </w:rPr>
              <w:t>Anual Equivalente y la Tasa Efectiva de Interés). (Principio de Protección</w:t>
            </w:r>
          </w:p>
          <w:p w:rsidR="00125382" w:rsidRPr="00E53167" w:rsidRDefault="00E53167" w:rsidP="00E5316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val="es-ES"/>
              </w:rPr>
            </w:pPr>
            <w:r w:rsidRPr="00E53167">
              <w:rPr>
                <w:rFonts w:cs="Cambria"/>
                <w:sz w:val="20"/>
                <w:szCs w:val="20"/>
                <w:lang w:val="es-ES"/>
              </w:rPr>
              <w:t>al Cliente 4).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25382" w:rsidRPr="006D371E" w:rsidRDefault="006D371E" w:rsidP="00BF785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1. APR/EIR está </w:t>
            </w:r>
            <w:r w:rsidR="00125382" w:rsidRPr="00900FF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calcu</w:t>
            </w:r>
            <w:r w:rsidR="00BF785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lado para todas las categorí</w:t>
            </w:r>
            <w:r w:rsidR="00900FFD" w:rsidRPr="00900FF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as de productos y</w:t>
            </w:r>
            <w:r w:rsidR="00125382" w:rsidRPr="00900FF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BF785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desglosado según el tamaño del crédito</w:t>
            </w:r>
            <w:r w:rsidR="00125382" w:rsidRPr="00900FF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. </w:t>
            </w:r>
            <w:r w:rsidR="00900FFD" w:rsidRPr="006D371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(S</w:t>
            </w:r>
            <w:r w:rsidR="00125382" w:rsidRPr="006D371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/N)</w:t>
            </w:r>
          </w:p>
        </w:tc>
      </w:tr>
      <w:tr w:rsidR="00125382" w:rsidRPr="006A42A6" w:rsidTr="00421535">
        <w:trPr>
          <w:trHeight w:val="5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25382" w:rsidRPr="006D371E" w:rsidRDefault="00125382" w:rsidP="0012538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25382" w:rsidRPr="00E53167" w:rsidRDefault="00125382" w:rsidP="00E53167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E5316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6c. 5 </w:t>
            </w:r>
            <w:r w:rsidR="00E53167" w:rsidRPr="00E53167">
              <w:rPr>
                <w:rFonts w:cs="Cambria"/>
                <w:sz w:val="20"/>
                <w:szCs w:val="20"/>
                <w:lang w:val="es-ES"/>
              </w:rPr>
              <w:t>La Junta monitorea si los niveles de fijación de precios de la institución son</w:t>
            </w:r>
            <w:r w:rsidR="00E53167"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="00E53167" w:rsidRPr="00E53167">
              <w:rPr>
                <w:rFonts w:cs="Cambria"/>
                <w:sz w:val="20"/>
                <w:szCs w:val="20"/>
                <w:lang w:val="es-ES"/>
              </w:rPr>
              <w:t>consistentes con las pol</w:t>
            </w:r>
            <w:r w:rsidR="00E53167">
              <w:rPr>
                <w:rFonts w:cs="Cambria"/>
                <w:sz w:val="20"/>
                <w:szCs w:val="20"/>
                <w:lang w:val="es-ES"/>
              </w:rPr>
              <w:t xml:space="preserve">íticas sobre rendimientos de la </w:t>
            </w:r>
            <w:r w:rsidR="00E53167" w:rsidRPr="00E53167">
              <w:rPr>
                <w:rFonts w:cs="Cambria"/>
                <w:sz w:val="20"/>
                <w:szCs w:val="20"/>
                <w:lang w:val="es-ES"/>
              </w:rPr>
              <w:t>institución. (ver 6b).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25382" w:rsidRPr="006A42A6" w:rsidRDefault="00125382" w:rsidP="006A42A6">
            <w:pPr>
              <w:spacing w:after="24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BO"/>
              </w:rPr>
            </w:pPr>
            <w:r w:rsidRPr="00900FF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1. </w:t>
            </w:r>
            <w:r w:rsidR="00900FFD" w:rsidRPr="00900FF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La Junta</w:t>
            </w:r>
            <w:r w:rsidRPr="00900FF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900FFD" w:rsidRPr="00900FF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examina los precios</w:t>
            </w:r>
            <w:r w:rsidR="00C7202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y rendimiento</w:t>
            </w:r>
            <w:r w:rsidR="00900FFD" w:rsidRPr="00900FF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s de la institución y monitorea si</w:t>
            </w:r>
            <w:r w:rsidR="00900FF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los niveles de fijación de precios son consistentes con las políticas </w:t>
            </w:r>
            <w:r w:rsidR="006A42A6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de </w:t>
            </w:r>
            <w:r w:rsidR="00C7202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rendimientos de la institución</w:t>
            </w:r>
            <w:r w:rsidR="00421535" w:rsidRPr="00900FF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. </w:t>
            </w:r>
            <w:r w:rsidR="00656A8A" w:rsidRPr="00656A8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BO"/>
              </w:rPr>
              <w:t>(S/N)</w:t>
            </w:r>
          </w:p>
        </w:tc>
      </w:tr>
      <w:tr w:rsidR="00125382" w:rsidRPr="00A27EBE" w:rsidTr="0042153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25382" w:rsidRPr="006A42A6" w:rsidRDefault="00125382" w:rsidP="0012538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BO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25382" w:rsidRPr="00E53167" w:rsidRDefault="00125382" w:rsidP="001501D1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E5316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6c.6 </w:t>
            </w:r>
            <w:r w:rsidR="00E53167" w:rsidRPr="00E53167">
              <w:rPr>
                <w:rFonts w:cs="Cambria"/>
                <w:sz w:val="20"/>
                <w:szCs w:val="20"/>
                <w:lang w:val="es-ES"/>
              </w:rPr>
              <w:t xml:space="preserve">La institución establece una </w:t>
            </w:r>
            <w:r w:rsidR="001501D1">
              <w:rPr>
                <w:rFonts w:cs="Cambria"/>
                <w:sz w:val="20"/>
                <w:szCs w:val="20"/>
                <w:lang w:val="es-ES"/>
              </w:rPr>
              <w:t xml:space="preserve">relación de clientes por </w:t>
            </w:r>
            <w:r w:rsidR="00E53167" w:rsidRPr="00E53167">
              <w:rPr>
                <w:rFonts w:cs="Cambria"/>
                <w:sz w:val="20"/>
                <w:szCs w:val="20"/>
                <w:lang w:val="es-ES"/>
              </w:rPr>
              <w:t>oficial-de-créditoque</w:t>
            </w:r>
            <w:r w:rsidR="00E53167"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="00E53167" w:rsidRPr="00E53167">
              <w:rPr>
                <w:rFonts w:cs="Cambria"/>
                <w:sz w:val="20"/>
                <w:szCs w:val="20"/>
                <w:lang w:val="es-ES"/>
              </w:rPr>
              <w:t>promueve un servicio de alta calidad para los clientes.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25382" w:rsidRPr="00E53167" w:rsidRDefault="00125382" w:rsidP="0012538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</w:pPr>
            <w:r w:rsidRPr="00E5316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 </w:t>
            </w:r>
          </w:p>
        </w:tc>
      </w:tr>
      <w:tr w:rsidR="00125382" w:rsidRPr="00117FB5" w:rsidTr="00421535">
        <w:trPr>
          <w:trHeight w:val="108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25382" w:rsidRPr="00E53167" w:rsidRDefault="00125382" w:rsidP="00E53167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,Bold"/>
                <w:bCs/>
                <w:sz w:val="20"/>
                <w:szCs w:val="20"/>
                <w:lang w:val="es-ES"/>
              </w:rPr>
            </w:pPr>
            <w:r w:rsidRPr="00E5316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6d. </w:t>
            </w:r>
            <w:r w:rsidR="00E53167" w:rsidRPr="00E53167">
              <w:rPr>
                <w:rFonts w:cs="Cambria,Bold"/>
                <w:bCs/>
                <w:sz w:val="20"/>
                <w:szCs w:val="20"/>
                <w:lang w:val="es-ES"/>
              </w:rPr>
              <w:t>La institución ofre</w:t>
            </w:r>
            <w:r w:rsidR="00E53167">
              <w:rPr>
                <w:rFonts w:cs="Cambria,Bold"/>
                <w:bCs/>
                <w:sz w:val="20"/>
                <w:szCs w:val="20"/>
                <w:lang w:val="es-ES"/>
              </w:rPr>
              <w:t xml:space="preserve">ce una remuneración a los altos </w:t>
            </w:r>
            <w:r w:rsidR="00E53167" w:rsidRPr="00E53167">
              <w:rPr>
                <w:rFonts w:cs="Cambria,Bold"/>
                <w:bCs/>
                <w:sz w:val="20"/>
                <w:szCs w:val="20"/>
                <w:lang w:val="es-ES"/>
              </w:rPr>
              <w:t>directivos apropiada a</w:t>
            </w:r>
            <w:r w:rsidR="00E53167">
              <w:rPr>
                <w:rFonts w:cs="Cambria,Bold"/>
                <w:bCs/>
                <w:sz w:val="20"/>
                <w:szCs w:val="20"/>
                <w:lang w:val="es-ES"/>
              </w:rPr>
              <w:t xml:space="preserve"> una institución con doble </w:t>
            </w:r>
            <w:r w:rsidR="00E53167" w:rsidRPr="00E53167">
              <w:rPr>
                <w:rFonts w:cs="Cambria,Bold"/>
                <w:bCs/>
                <w:sz w:val="20"/>
                <w:szCs w:val="20"/>
                <w:lang w:val="es-ES"/>
              </w:rPr>
              <w:t>parámetro mínimo.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53167" w:rsidRPr="00E53167" w:rsidRDefault="00125382" w:rsidP="00E53167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E5316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6d.1 </w:t>
            </w:r>
            <w:r w:rsidR="00E53167" w:rsidRPr="00E53167">
              <w:rPr>
                <w:rFonts w:cs="Cambria"/>
                <w:sz w:val="20"/>
                <w:szCs w:val="20"/>
                <w:lang w:val="es-ES"/>
              </w:rPr>
              <w:t>La institución revela de manera transparente las remuneraciones (definidas</w:t>
            </w:r>
          </w:p>
          <w:p w:rsidR="00125382" w:rsidRPr="00E53167" w:rsidRDefault="00E53167" w:rsidP="001501D1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E53167">
              <w:rPr>
                <w:rFonts w:cs="Cambria"/>
                <w:sz w:val="20"/>
                <w:szCs w:val="20"/>
                <w:lang w:val="es-ES"/>
              </w:rPr>
              <w:t>como salarios, prestaciones, bonos, opciones de compra de acciones, y valor en</w:t>
            </w:r>
            <w:r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Pr="00E53167">
              <w:rPr>
                <w:rFonts w:cs="Cambria"/>
                <w:sz w:val="20"/>
                <w:szCs w:val="20"/>
                <w:lang w:val="es-ES"/>
              </w:rPr>
              <w:t xml:space="preserve">efectivo de incentivos) </w:t>
            </w:r>
            <w:r w:rsidR="001501D1">
              <w:rPr>
                <w:rFonts w:cs="Cambria"/>
                <w:sz w:val="20"/>
                <w:szCs w:val="20"/>
                <w:lang w:val="es-ES"/>
              </w:rPr>
              <w:t xml:space="preserve">a los </w:t>
            </w:r>
            <w:r w:rsidRPr="00E53167">
              <w:rPr>
                <w:rFonts w:cs="Cambria"/>
                <w:sz w:val="20"/>
                <w:szCs w:val="20"/>
                <w:lang w:val="es-ES"/>
              </w:rPr>
              <w:t>reguladores, donantes e inversionistas, previa</w:t>
            </w:r>
            <w:r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Pr="00E53167">
              <w:rPr>
                <w:rFonts w:cs="Cambria"/>
                <w:sz w:val="20"/>
                <w:szCs w:val="20"/>
                <w:lang w:val="es-ES"/>
              </w:rPr>
              <w:t>solicitud.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25382" w:rsidRPr="00117FB5" w:rsidRDefault="00125382" w:rsidP="00117F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</w:pPr>
            <w:r w:rsidRPr="00117FB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1. </w:t>
            </w:r>
            <w:r w:rsidR="00117FB5" w:rsidRPr="00117FB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La institución revela de una manera transparente </w:t>
            </w:r>
            <w:r w:rsidR="00117FB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las remuneraciones</w:t>
            </w:r>
            <w:r w:rsidR="00117FB5" w:rsidRPr="00117FB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(definida</w:t>
            </w:r>
            <w:r w:rsidR="00117FB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s</w:t>
            </w:r>
            <w:r w:rsidR="00117FB5" w:rsidRPr="00117FB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como salario, </w:t>
            </w:r>
            <w:r w:rsidR="00117FB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prestacione</w:t>
            </w:r>
            <w:r w:rsidR="006832B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s</w:t>
            </w:r>
            <w:r w:rsidR="00117FB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, bonos, opciones de compra de acciones, y valor en efectivo de incentivos) para reguladores, donantes e inversionistas, previa solicitud. (S</w:t>
            </w:r>
            <w:r w:rsidRPr="00117FB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/N)       </w:t>
            </w:r>
          </w:p>
        </w:tc>
      </w:tr>
      <w:tr w:rsidR="00125382" w:rsidRPr="00A27EBE" w:rsidTr="00421535">
        <w:trPr>
          <w:trHeight w:val="16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25382" w:rsidRPr="00117FB5" w:rsidRDefault="00125382" w:rsidP="0012538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53167" w:rsidRPr="00E53167" w:rsidRDefault="00125382" w:rsidP="00E53167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sz w:val="20"/>
                <w:szCs w:val="20"/>
                <w:lang w:val="es-ES"/>
              </w:rPr>
            </w:pPr>
            <w:r w:rsidRPr="00E5316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6d.2 </w:t>
            </w:r>
            <w:r w:rsidR="00E53167" w:rsidRPr="00E53167">
              <w:rPr>
                <w:rFonts w:cs="Cambria"/>
                <w:sz w:val="20"/>
                <w:szCs w:val="20"/>
                <w:lang w:val="es-ES"/>
              </w:rPr>
              <w:t>La institución calcula la diferencia entre el promedio de remuneraciones de sus</w:t>
            </w:r>
            <w:r w:rsidR="00E53167"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="00E53167" w:rsidRPr="00E53167">
              <w:rPr>
                <w:rFonts w:cs="Cambria"/>
                <w:sz w:val="20"/>
                <w:szCs w:val="20"/>
                <w:lang w:val="es-ES"/>
              </w:rPr>
              <w:t>ejecutivos del nivel superior (p. ej. Director General, Presidente Ejecutivo) y sus</w:t>
            </w:r>
            <w:r w:rsidR="00E53167"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="00E53167" w:rsidRPr="00E53167">
              <w:rPr>
                <w:rFonts w:cs="Cambria"/>
                <w:sz w:val="20"/>
                <w:szCs w:val="20"/>
                <w:lang w:val="es-ES"/>
              </w:rPr>
              <w:t>empleados de campo, y evalúa si este rango es consistente con la misión de la</w:t>
            </w:r>
            <w:r w:rsidR="00E53167">
              <w:rPr>
                <w:rFonts w:cs="Cambria"/>
                <w:sz w:val="20"/>
                <w:szCs w:val="20"/>
                <w:lang w:val="es-ES"/>
              </w:rPr>
              <w:t xml:space="preserve"> </w:t>
            </w:r>
            <w:r w:rsidR="00E53167" w:rsidRPr="00E53167">
              <w:rPr>
                <w:rFonts w:cs="Cambria"/>
                <w:sz w:val="20"/>
                <w:szCs w:val="20"/>
                <w:lang w:val="es-ES"/>
              </w:rPr>
              <w:t>institución, las metas sociales, y el compromiso de tratar a los empleados</w:t>
            </w:r>
          </w:p>
          <w:p w:rsidR="00125382" w:rsidRPr="00125382" w:rsidRDefault="00E53167" w:rsidP="00E5316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E53167">
              <w:rPr>
                <w:rFonts w:cs="Cambria"/>
                <w:sz w:val="20"/>
                <w:szCs w:val="20"/>
                <w:lang w:val="es-ES"/>
              </w:rPr>
              <w:t>responsablemente.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25382" w:rsidRPr="00900FFD" w:rsidRDefault="00125382" w:rsidP="006A42A6">
            <w:pPr>
              <w:spacing w:after="24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</w:pPr>
            <w:r w:rsidRPr="006832B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1. </w:t>
            </w:r>
            <w:r w:rsidR="00117FB5" w:rsidRPr="006832B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La institución calcula la diferencia entre</w:t>
            </w:r>
            <w:r w:rsidR="006832BE" w:rsidRPr="006832B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117FB5" w:rsidRPr="006832B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el promedio de renumeraciones de sus ejecutivos del nivel superior</w:t>
            </w:r>
            <w:r w:rsidR="006A42A6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6832BE" w:rsidRPr="006832B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( p. ej. </w:t>
            </w:r>
            <w:r w:rsidR="006832BE" w:rsidRPr="00900FF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CEO, CFO) y sus empleados de campo.</w:t>
            </w:r>
            <w:r w:rsidRPr="00900FF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6832BE" w:rsidRPr="00900FF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(S</w:t>
            </w:r>
            <w:r w:rsidRPr="00900FF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/N) </w:t>
            </w:r>
            <w:r w:rsidRPr="00900FF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br/>
              <w:t xml:space="preserve">2. </w:t>
            </w:r>
            <w:r w:rsidR="006D371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La alta dirección revisa </w:t>
            </w:r>
            <w:r w:rsidRPr="00900FF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6D371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los cálculos mencionado arriba</w:t>
            </w:r>
            <w:r w:rsidR="006A42A6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,</w:t>
            </w:r>
            <w:r w:rsidR="006D371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900FFD" w:rsidRPr="00900FF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evalúa si este r</w:t>
            </w:r>
            <w:r w:rsidR="006D371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ango es consistente con la misió</w:t>
            </w:r>
            <w:r w:rsidR="00900FFD" w:rsidRPr="00900FF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n de la institución, las metas sociales, y el compromis</w:t>
            </w:r>
            <w:r w:rsidR="006A42A6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o</w:t>
            </w:r>
            <w:r w:rsidR="00900FFD" w:rsidRPr="00900FF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de tr</w:t>
            </w:r>
            <w:r w:rsidR="006A42A6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a</w:t>
            </w:r>
            <w:r w:rsidR="00900FFD" w:rsidRPr="00900FF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>tar a los empleados responsablemente</w:t>
            </w:r>
            <w:r w:rsidR="00900FF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 (S</w:t>
            </w:r>
            <w:r w:rsidRPr="00900FF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s-ES"/>
              </w:rPr>
              <w:t xml:space="preserve">/N)                            </w:t>
            </w:r>
          </w:p>
        </w:tc>
      </w:tr>
    </w:tbl>
    <w:p w:rsidR="00125382" w:rsidRPr="00900FFD" w:rsidRDefault="00125382">
      <w:pPr>
        <w:rPr>
          <w:rFonts w:ascii="Calibri" w:eastAsia="Times New Roman" w:hAnsi="Calibri" w:cs="Times New Roman"/>
          <w:color w:val="000000"/>
          <w:sz w:val="20"/>
          <w:szCs w:val="20"/>
          <w:lang w:val="es-ES"/>
        </w:rPr>
      </w:pPr>
    </w:p>
    <w:sectPr w:rsidR="00125382" w:rsidRPr="00900FFD" w:rsidSect="00B251BB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Ramiro Alvarez" w:date="2013-03-05T10:55:00Z" w:initials="RA">
    <w:p w:rsidR="006A42A6" w:rsidRPr="006A42A6" w:rsidRDefault="006A42A6">
      <w:pPr>
        <w:pStyle w:val="Tekstkomentarza"/>
        <w:rPr>
          <w:lang w:val="es-BO"/>
        </w:rPr>
      </w:pPr>
      <w:r>
        <w:rPr>
          <w:rStyle w:val="Odwoaniedokomentarza"/>
        </w:rPr>
        <w:annotationRef/>
      </w:r>
      <w:r w:rsidRPr="006A42A6">
        <w:rPr>
          <w:lang w:val="es-BO"/>
        </w:rPr>
        <w:t>No esta claro que es cierre del margen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40A" w:rsidRDefault="007C440A" w:rsidP="00F76695">
      <w:pPr>
        <w:spacing w:after="0" w:line="240" w:lineRule="auto"/>
      </w:pPr>
      <w:r>
        <w:separator/>
      </w:r>
    </w:p>
  </w:endnote>
  <w:endnote w:type="continuationSeparator" w:id="0">
    <w:p w:rsidR="007C440A" w:rsidRDefault="007C440A" w:rsidP="00F76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mbria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EBE" w:rsidRPr="00214755" w:rsidRDefault="001501D1" w:rsidP="00F76695">
    <w:pPr>
      <w:rPr>
        <w:lang w:val="es-ES"/>
      </w:rPr>
    </w:pPr>
    <w:r>
      <w:rPr>
        <w:b/>
        <w:szCs w:val="20"/>
        <w:lang w:val="es-ES"/>
      </w:rPr>
      <w:t>Documento</w:t>
    </w:r>
    <w:r w:rsidR="00A27EBE" w:rsidRPr="00A75B48">
      <w:rPr>
        <w:b/>
        <w:szCs w:val="20"/>
        <w:lang w:val="es-ES"/>
      </w:rPr>
      <w:t>: El reforzamiento del cumplim</w:t>
    </w:r>
    <w:r>
      <w:rPr>
        <w:b/>
        <w:szCs w:val="20"/>
        <w:lang w:val="es-ES"/>
      </w:rPr>
      <w:t>i</w:t>
    </w:r>
    <w:r w:rsidR="00A27EBE" w:rsidRPr="00A75B48">
      <w:rPr>
        <w:b/>
        <w:szCs w:val="20"/>
        <w:lang w:val="es-ES"/>
      </w:rPr>
      <w:t xml:space="preserve">ento. </w:t>
    </w:r>
    <w:r w:rsidR="00A27EBE" w:rsidRPr="00214755">
      <w:rPr>
        <w:b/>
        <w:sz w:val="18"/>
        <w:szCs w:val="18"/>
        <w:lang w:val="es-ES"/>
      </w:rPr>
      <w:t xml:space="preserve">Imprima y distribuya las </w:t>
    </w:r>
    <w:r w:rsidR="00A27EBE">
      <w:rPr>
        <w:b/>
        <w:sz w:val="18"/>
        <w:szCs w:val="18"/>
        <w:lang w:val="es-ES"/>
      </w:rPr>
      <w:t>secciones relevantes de los está</w:t>
    </w:r>
    <w:r w:rsidR="00A27EBE" w:rsidRPr="00214755">
      <w:rPr>
        <w:b/>
        <w:sz w:val="18"/>
        <w:szCs w:val="18"/>
        <w:lang w:val="es-ES"/>
      </w:rPr>
      <w:t>ndares a los participantes del taller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40A" w:rsidRDefault="007C440A" w:rsidP="00F76695">
      <w:pPr>
        <w:spacing w:after="0" w:line="240" w:lineRule="auto"/>
      </w:pPr>
      <w:r>
        <w:separator/>
      </w:r>
    </w:p>
  </w:footnote>
  <w:footnote w:type="continuationSeparator" w:id="0">
    <w:p w:rsidR="007C440A" w:rsidRDefault="007C440A" w:rsidP="00F76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7F76"/>
    <w:multiLevelType w:val="hybridMultilevel"/>
    <w:tmpl w:val="5394AA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E63DFE"/>
    <w:multiLevelType w:val="hybridMultilevel"/>
    <w:tmpl w:val="078493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4633AA"/>
    <w:multiLevelType w:val="hybridMultilevel"/>
    <w:tmpl w:val="29FC2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874A2"/>
    <w:multiLevelType w:val="hybridMultilevel"/>
    <w:tmpl w:val="992247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5A65AD"/>
    <w:multiLevelType w:val="hybridMultilevel"/>
    <w:tmpl w:val="91E80C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F934D5"/>
    <w:multiLevelType w:val="hybridMultilevel"/>
    <w:tmpl w:val="CF9C40E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A8258D"/>
    <w:multiLevelType w:val="hybridMultilevel"/>
    <w:tmpl w:val="B6AC9B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D3585A"/>
    <w:multiLevelType w:val="hybridMultilevel"/>
    <w:tmpl w:val="648001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D85BE0"/>
    <w:multiLevelType w:val="hybridMultilevel"/>
    <w:tmpl w:val="D0C498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4B54EC"/>
    <w:multiLevelType w:val="hybridMultilevel"/>
    <w:tmpl w:val="894C88F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650344"/>
    <w:multiLevelType w:val="hybridMultilevel"/>
    <w:tmpl w:val="094E6A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9CE2D54"/>
    <w:multiLevelType w:val="hybridMultilevel"/>
    <w:tmpl w:val="6D969B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AA0597"/>
    <w:multiLevelType w:val="hybridMultilevel"/>
    <w:tmpl w:val="05362F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742674"/>
    <w:multiLevelType w:val="hybridMultilevel"/>
    <w:tmpl w:val="A49A3D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49D53C1"/>
    <w:multiLevelType w:val="hybridMultilevel"/>
    <w:tmpl w:val="C07245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5E060F"/>
    <w:multiLevelType w:val="hybridMultilevel"/>
    <w:tmpl w:val="2D64A8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687E32"/>
    <w:multiLevelType w:val="hybridMultilevel"/>
    <w:tmpl w:val="2E721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E926E6"/>
    <w:multiLevelType w:val="hybridMultilevel"/>
    <w:tmpl w:val="834689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2BB63C0"/>
    <w:multiLevelType w:val="hybridMultilevel"/>
    <w:tmpl w:val="34E46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933953"/>
    <w:multiLevelType w:val="hybridMultilevel"/>
    <w:tmpl w:val="1BE6C9A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3D35FC4"/>
    <w:multiLevelType w:val="hybridMultilevel"/>
    <w:tmpl w:val="4F0CE3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9D44236"/>
    <w:multiLevelType w:val="hybridMultilevel"/>
    <w:tmpl w:val="6E88B42A"/>
    <w:lvl w:ilvl="0" w:tplc="06C29B1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162934"/>
    <w:multiLevelType w:val="hybridMultilevel"/>
    <w:tmpl w:val="D6307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2E3F31"/>
    <w:multiLevelType w:val="hybridMultilevel"/>
    <w:tmpl w:val="EF8EC5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D97115B"/>
    <w:multiLevelType w:val="hybridMultilevel"/>
    <w:tmpl w:val="0C86C6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E0805A8"/>
    <w:multiLevelType w:val="hybridMultilevel"/>
    <w:tmpl w:val="206AF426"/>
    <w:lvl w:ilvl="0" w:tplc="DD22F572">
      <w:start w:val="1"/>
      <w:numFmt w:val="decimal"/>
      <w:lvlText w:val="%1)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727AB5"/>
    <w:multiLevelType w:val="hybridMultilevel"/>
    <w:tmpl w:val="3D428D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163B82"/>
    <w:multiLevelType w:val="hybridMultilevel"/>
    <w:tmpl w:val="66B6BC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94C3769"/>
    <w:multiLevelType w:val="hybridMultilevel"/>
    <w:tmpl w:val="FDE4A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FE5FCD"/>
    <w:multiLevelType w:val="hybridMultilevel"/>
    <w:tmpl w:val="753E41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B9F5B65"/>
    <w:multiLevelType w:val="hybridMultilevel"/>
    <w:tmpl w:val="2304B7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D2378AA"/>
    <w:multiLevelType w:val="hybridMultilevel"/>
    <w:tmpl w:val="4CACC142"/>
    <w:lvl w:ilvl="0" w:tplc="28D27D6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E542CCA"/>
    <w:multiLevelType w:val="hybridMultilevel"/>
    <w:tmpl w:val="13343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515CD0"/>
    <w:multiLevelType w:val="hybridMultilevel"/>
    <w:tmpl w:val="CEE6EF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63C0C7D"/>
    <w:multiLevelType w:val="hybridMultilevel"/>
    <w:tmpl w:val="7E7CEA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8E76BB5"/>
    <w:multiLevelType w:val="hybridMultilevel"/>
    <w:tmpl w:val="BEBE0A90"/>
    <w:lvl w:ilvl="0" w:tplc="6FCEA570">
      <w:start w:val="1"/>
      <w:numFmt w:val="lowerRoman"/>
      <w:lvlText w:val="%1)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DC58EF"/>
    <w:multiLevelType w:val="hybridMultilevel"/>
    <w:tmpl w:val="3A787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FF92E9E"/>
    <w:multiLevelType w:val="hybridMultilevel"/>
    <w:tmpl w:val="CBFC40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71B3619"/>
    <w:multiLevelType w:val="hybridMultilevel"/>
    <w:tmpl w:val="125C95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7B005D4"/>
    <w:multiLevelType w:val="hybridMultilevel"/>
    <w:tmpl w:val="74A8DC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95F3C80"/>
    <w:multiLevelType w:val="hybridMultilevel"/>
    <w:tmpl w:val="B3B6BAF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BC24744"/>
    <w:multiLevelType w:val="hybridMultilevel"/>
    <w:tmpl w:val="9650FB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C751263"/>
    <w:multiLevelType w:val="hybridMultilevel"/>
    <w:tmpl w:val="F2D2251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1290DC0"/>
    <w:multiLevelType w:val="hybridMultilevel"/>
    <w:tmpl w:val="3D8A63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5307F80"/>
    <w:multiLevelType w:val="hybridMultilevel"/>
    <w:tmpl w:val="D0F248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6377747"/>
    <w:multiLevelType w:val="hybridMultilevel"/>
    <w:tmpl w:val="55E218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7FA772A"/>
    <w:multiLevelType w:val="hybridMultilevel"/>
    <w:tmpl w:val="AB06B1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2"/>
  </w:num>
  <w:num w:numId="3">
    <w:abstractNumId w:val="21"/>
  </w:num>
  <w:num w:numId="4">
    <w:abstractNumId w:val="25"/>
  </w:num>
  <w:num w:numId="5">
    <w:abstractNumId w:val="31"/>
  </w:num>
  <w:num w:numId="6">
    <w:abstractNumId w:val="35"/>
  </w:num>
  <w:num w:numId="7">
    <w:abstractNumId w:val="19"/>
  </w:num>
  <w:num w:numId="8">
    <w:abstractNumId w:val="5"/>
  </w:num>
  <w:num w:numId="9">
    <w:abstractNumId w:val="13"/>
  </w:num>
  <w:num w:numId="10">
    <w:abstractNumId w:val="40"/>
  </w:num>
  <w:num w:numId="11">
    <w:abstractNumId w:val="9"/>
  </w:num>
  <w:num w:numId="12">
    <w:abstractNumId w:val="30"/>
  </w:num>
  <w:num w:numId="13">
    <w:abstractNumId w:val="22"/>
  </w:num>
  <w:num w:numId="14">
    <w:abstractNumId w:val="14"/>
  </w:num>
  <w:num w:numId="15">
    <w:abstractNumId w:val="12"/>
  </w:num>
  <w:num w:numId="16">
    <w:abstractNumId w:val="37"/>
  </w:num>
  <w:num w:numId="17">
    <w:abstractNumId w:val="17"/>
  </w:num>
  <w:num w:numId="18">
    <w:abstractNumId w:val="38"/>
  </w:num>
  <w:num w:numId="19">
    <w:abstractNumId w:val="20"/>
  </w:num>
  <w:num w:numId="20">
    <w:abstractNumId w:val="2"/>
  </w:num>
  <w:num w:numId="21">
    <w:abstractNumId w:val="28"/>
  </w:num>
  <w:num w:numId="22">
    <w:abstractNumId w:val="11"/>
  </w:num>
  <w:num w:numId="23">
    <w:abstractNumId w:val="24"/>
  </w:num>
  <w:num w:numId="24">
    <w:abstractNumId w:val="0"/>
  </w:num>
  <w:num w:numId="25">
    <w:abstractNumId w:val="45"/>
  </w:num>
  <w:num w:numId="26">
    <w:abstractNumId w:val="4"/>
  </w:num>
  <w:num w:numId="27">
    <w:abstractNumId w:val="32"/>
  </w:num>
  <w:num w:numId="28">
    <w:abstractNumId w:val="16"/>
  </w:num>
  <w:num w:numId="29">
    <w:abstractNumId w:val="6"/>
  </w:num>
  <w:num w:numId="30">
    <w:abstractNumId w:val="23"/>
  </w:num>
  <w:num w:numId="31">
    <w:abstractNumId w:val="15"/>
  </w:num>
  <w:num w:numId="32">
    <w:abstractNumId w:val="33"/>
  </w:num>
  <w:num w:numId="33">
    <w:abstractNumId w:val="46"/>
  </w:num>
  <w:num w:numId="34">
    <w:abstractNumId w:val="29"/>
  </w:num>
  <w:num w:numId="35">
    <w:abstractNumId w:val="36"/>
  </w:num>
  <w:num w:numId="36">
    <w:abstractNumId w:val="41"/>
  </w:num>
  <w:num w:numId="37">
    <w:abstractNumId w:val="8"/>
  </w:num>
  <w:num w:numId="38">
    <w:abstractNumId w:val="44"/>
  </w:num>
  <w:num w:numId="39">
    <w:abstractNumId w:val="3"/>
  </w:num>
  <w:num w:numId="40">
    <w:abstractNumId w:val="27"/>
  </w:num>
  <w:num w:numId="41">
    <w:abstractNumId w:val="34"/>
  </w:num>
  <w:num w:numId="42">
    <w:abstractNumId w:val="43"/>
  </w:num>
  <w:num w:numId="43">
    <w:abstractNumId w:val="10"/>
  </w:num>
  <w:num w:numId="44">
    <w:abstractNumId w:val="1"/>
  </w:num>
  <w:num w:numId="45">
    <w:abstractNumId w:val="18"/>
  </w:num>
  <w:num w:numId="46">
    <w:abstractNumId w:val="7"/>
  </w:num>
  <w:num w:numId="47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8E1"/>
    <w:rsid w:val="00025CCB"/>
    <w:rsid w:val="00047BB3"/>
    <w:rsid w:val="00065BD7"/>
    <w:rsid w:val="00065D11"/>
    <w:rsid w:val="000A503A"/>
    <w:rsid w:val="000B0796"/>
    <w:rsid w:val="000B4725"/>
    <w:rsid w:val="000C094E"/>
    <w:rsid w:val="000C0E87"/>
    <w:rsid w:val="00101908"/>
    <w:rsid w:val="00103784"/>
    <w:rsid w:val="00106BD3"/>
    <w:rsid w:val="001118D1"/>
    <w:rsid w:val="00113806"/>
    <w:rsid w:val="00113EB8"/>
    <w:rsid w:val="00117FB5"/>
    <w:rsid w:val="00125382"/>
    <w:rsid w:val="00143FD6"/>
    <w:rsid w:val="0014636F"/>
    <w:rsid w:val="001501D1"/>
    <w:rsid w:val="0015216F"/>
    <w:rsid w:val="0015330C"/>
    <w:rsid w:val="001677D1"/>
    <w:rsid w:val="0017322F"/>
    <w:rsid w:val="001A466F"/>
    <w:rsid w:val="001A7A8F"/>
    <w:rsid w:val="001C5154"/>
    <w:rsid w:val="001F2A71"/>
    <w:rsid w:val="0020179F"/>
    <w:rsid w:val="00214755"/>
    <w:rsid w:val="00216B09"/>
    <w:rsid w:val="002176A9"/>
    <w:rsid w:val="0023125D"/>
    <w:rsid w:val="002400DF"/>
    <w:rsid w:val="0024031A"/>
    <w:rsid w:val="00255925"/>
    <w:rsid w:val="00256F7B"/>
    <w:rsid w:val="00290EA9"/>
    <w:rsid w:val="002B2371"/>
    <w:rsid w:val="002B5A78"/>
    <w:rsid w:val="002C56BF"/>
    <w:rsid w:val="002C5F63"/>
    <w:rsid w:val="002D04BB"/>
    <w:rsid w:val="002F0950"/>
    <w:rsid w:val="002F3CA7"/>
    <w:rsid w:val="00306AE7"/>
    <w:rsid w:val="003309AD"/>
    <w:rsid w:val="00337759"/>
    <w:rsid w:val="00356743"/>
    <w:rsid w:val="00387FDC"/>
    <w:rsid w:val="00395259"/>
    <w:rsid w:val="003A4837"/>
    <w:rsid w:val="003B174C"/>
    <w:rsid w:val="003B3EC1"/>
    <w:rsid w:val="003C3BEE"/>
    <w:rsid w:val="003C77A3"/>
    <w:rsid w:val="003D0A8B"/>
    <w:rsid w:val="003D2827"/>
    <w:rsid w:val="003D47B7"/>
    <w:rsid w:val="003E0592"/>
    <w:rsid w:val="003E5BC2"/>
    <w:rsid w:val="004006E6"/>
    <w:rsid w:val="0040604D"/>
    <w:rsid w:val="00412ED4"/>
    <w:rsid w:val="00421535"/>
    <w:rsid w:val="00431206"/>
    <w:rsid w:val="00432E19"/>
    <w:rsid w:val="00463797"/>
    <w:rsid w:val="0046532F"/>
    <w:rsid w:val="004A3D6E"/>
    <w:rsid w:val="004B41EA"/>
    <w:rsid w:val="004C47A9"/>
    <w:rsid w:val="004F48ED"/>
    <w:rsid w:val="004F54BF"/>
    <w:rsid w:val="00502E0C"/>
    <w:rsid w:val="00507C02"/>
    <w:rsid w:val="005106FD"/>
    <w:rsid w:val="00510DA9"/>
    <w:rsid w:val="00514E73"/>
    <w:rsid w:val="005227EA"/>
    <w:rsid w:val="005239C4"/>
    <w:rsid w:val="0053037D"/>
    <w:rsid w:val="00557AC7"/>
    <w:rsid w:val="00561266"/>
    <w:rsid w:val="00561531"/>
    <w:rsid w:val="005635C6"/>
    <w:rsid w:val="0056467E"/>
    <w:rsid w:val="0057676D"/>
    <w:rsid w:val="00590B2E"/>
    <w:rsid w:val="00597BA1"/>
    <w:rsid w:val="005A5834"/>
    <w:rsid w:val="005C5CB8"/>
    <w:rsid w:val="005D45FF"/>
    <w:rsid w:val="005E713C"/>
    <w:rsid w:val="00606C92"/>
    <w:rsid w:val="00607451"/>
    <w:rsid w:val="00641A1E"/>
    <w:rsid w:val="00651DCC"/>
    <w:rsid w:val="00656A8A"/>
    <w:rsid w:val="006832BE"/>
    <w:rsid w:val="006A22D6"/>
    <w:rsid w:val="006A42A6"/>
    <w:rsid w:val="006C048F"/>
    <w:rsid w:val="006C52DE"/>
    <w:rsid w:val="006D371E"/>
    <w:rsid w:val="00702352"/>
    <w:rsid w:val="00702BFB"/>
    <w:rsid w:val="0071165E"/>
    <w:rsid w:val="00753F5A"/>
    <w:rsid w:val="00764D5A"/>
    <w:rsid w:val="007745F6"/>
    <w:rsid w:val="00774ADC"/>
    <w:rsid w:val="00792F11"/>
    <w:rsid w:val="0079336B"/>
    <w:rsid w:val="007A4923"/>
    <w:rsid w:val="007A6D09"/>
    <w:rsid w:val="007B751D"/>
    <w:rsid w:val="007C0C22"/>
    <w:rsid w:val="007C440A"/>
    <w:rsid w:val="007C48DB"/>
    <w:rsid w:val="007D7D63"/>
    <w:rsid w:val="007E2103"/>
    <w:rsid w:val="007F5DCE"/>
    <w:rsid w:val="008025C9"/>
    <w:rsid w:val="008415BE"/>
    <w:rsid w:val="0085775B"/>
    <w:rsid w:val="00861704"/>
    <w:rsid w:val="00864ED8"/>
    <w:rsid w:val="00870D08"/>
    <w:rsid w:val="00895318"/>
    <w:rsid w:val="0089592D"/>
    <w:rsid w:val="008D5179"/>
    <w:rsid w:val="008D76DA"/>
    <w:rsid w:val="008E481F"/>
    <w:rsid w:val="008E6234"/>
    <w:rsid w:val="008F2BDC"/>
    <w:rsid w:val="00900FFD"/>
    <w:rsid w:val="009072C0"/>
    <w:rsid w:val="0091272A"/>
    <w:rsid w:val="009143FA"/>
    <w:rsid w:val="00924DAA"/>
    <w:rsid w:val="009436E5"/>
    <w:rsid w:val="00963481"/>
    <w:rsid w:val="0099170E"/>
    <w:rsid w:val="009977C2"/>
    <w:rsid w:val="009A1F03"/>
    <w:rsid w:val="009A46B9"/>
    <w:rsid w:val="009B467A"/>
    <w:rsid w:val="009B7173"/>
    <w:rsid w:val="009C638C"/>
    <w:rsid w:val="009E265D"/>
    <w:rsid w:val="009F2DD1"/>
    <w:rsid w:val="00A14FB1"/>
    <w:rsid w:val="00A23757"/>
    <w:rsid w:val="00A25018"/>
    <w:rsid w:val="00A256CF"/>
    <w:rsid w:val="00A27EBE"/>
    <w:rsid w:val="00A37644"/>
    <w:rsid w:val="00A42C8E"/>
    <w:rsid w:val="00A75B48"/>
    <w:rsid w:val="00A831A8"/>
    <w:rsid w:val="00A85F80"/>
    <w:rsid w:val="00AA23D8"/>
    <w:rsid w:val="00AC0C5F"/>
    <w:rsid w:val="00AD139D"/>
    <w:rsid w:val="00AD3E82"/>
    <w:rsid w:val="00AE0620"/>
    <w:rsid w:val="00AE50CF"/>
    <w:rsid w:val="00B02E0A"/>
    <w:rsid w:val="00B06165"/>
    <w:rsid w:val="00B11823"/>
    <w:rsid w:val="00B23865"/>
    <w:rsid w:val="00B251BB"/>
    <w:rsid w:val="00B3054E"/>
    <w:rsid w:val="00B35DBD"/>
    <w:rsid w:val="00B52FA5"/>
    <w:rsid w:val="00B56E5B"/>
    <w:rsid w:val="00B71C89"/>
    <w:rsid w:val="00B91261"/>
    <w:rsid w:val="00B943A8"/>
    <w:rsid w:val="00BC387C"/>
    <w:rsid w:val="00BD3348"/>
    <w:rsid w:val="00BD5E53"/>
    <w:rsid w:val="00BE6F92"/>
    <w:rsid w:val="00BF7853"/>
    <w:rsid w:val="00C0705F"/>
    <w:rsid w:val="00C1553E"/>
    <w:rsid w:val="00C1639E"/>
    <w:rsid w:val="00C1739A"/>
    <w:rsid w:val="00C51F22"/>
    <w:rsid w:val="00C52560"/>
    <w:rsid w:val="00C72023"/>
    <w:rsid w:val="00C757F5"/>
    <w:rsid w:val="00C83155"/>
    <w:rsid w:val="00C928F6"/>
    <w:rsid w:val="00CA1A8D"/>
    <w:rsid w:val="00CA1C4A"/>
    <w:rsid w:val="00CC0FAA"/>
    <w:rsid w:val="00CC7DDE"/>
    <w:rsid w:val="00CF0BF5"/>
    <w:rsid w:val="00CF2E25"/>
    <w:rsid w:val="00D16000"/>
    <w:rsid w:val="00D224A0"/>
    <w:rsid w:val="00D45D83"/>
    <w:rsid w:val="00D8700C"/>
    <w:rsid w:val="00D920D4"/>
    <w:rsid w:val="00D92A02"/>
    <w:rsid w:val="00D944BE"/>
    <w:rsid w:val="00DB181C"/>
    <w:rsid w:val="00DB3C01"/>
    <w:rsid w:val="00DC063B"/>
    <w:rsid w:val="00DC0B29"/>
    <w:rsid w:val="00DC3C17"/>
    <w:rsid w:val="00DD6F17"/>
    <w:rsid w:val="00DF14A6"/>
    <w:rsid w:val="00E006DC"/>
    <w:rsid w:val="00E02776"/>
    <w:rsid w:val="00E07BF4"/>
    <w:rsid w:val="00E10976"/>
    <w:rsid w:val="00E11548"/>
    <w:rsid w:val="00E13CE2"/>
    <w:rsid w:val="00E41484"/>
    <w:rsid w:val="00E463AC"/>
    <w:rsid w:val="00E53167"/>
    <w:rsid w:val="00E65A31"/>
    <w:rsid w:val="00E869F0"/>
    <w:rsid w:val="00E9052A"/>
    <w:rsid w:val="00E90B41"/>
    <w:rsid w:val="00EB5491"/>
    <w:rsid w:val="00ED229D"/>
    <w:rsid w:val="00ED38E1"/>
    <w:rsid w:val="00F01153"/>
    <w:rsid w:val="00F32A92"/>
    <w:rsid w:val="00F32ADF"/>
    <w:rsid w:val="00F37824"/>
    <w:rsid w:val="00F428C6"/>
    <w:rsid w:val="00F42D1A"/>
    <w:rsid w:val="00F527AB"/>
    <w:rsid w:val="00F7168C"/>
    <w:rsid w:val="00F76695"/>
    <w:rsid w:val="00F8749F"/>
    <w:rsid w:val="00F93B31"/>
    <w:rsid w:val="00FA2A2E"/>
    <w:rsid w:val="00FB32D9"/>
    <w:rsid w:val="00FC2224"/>
    <w:rsid w:val="00FE4236"/>
    <w:rsid w:val="00FF3E70"/>
    <w:rsid w:val="00FF5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1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38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76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76695"/>
  </w:style>
  <w:style w:type="paragraph" w:styleId="Stopka">
    <w:name w:val="footer"/>
    <w:basedOn w:val="Normalny"/>
    <w:link w:val="StopkaZnak"/>
    <w:uiPriority w:val="99"/>
    <w:unhideWhenUsed/>
    <w:rsid w:val="00F76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6695"/>
  </w:style>
  <w:style w:type="paragraph" w:styleId="Tekstdymka">
    <w:name w:val="Balloon Text"/>
    <w:basedOn w:val="Normalny"/>
    <w:link w:val="TekstdymkaZnak"/>
    <w:uiPriority w:val="99"/>
    <w:semiHidden/>
    <w:unhideWhenUsed/>
    <w:rsid w:val="00F76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69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18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18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18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823"/>
    <w:rPr>
      <w:b/>
      <w:bCs/>
    </w:rPr>
  </w:style>
  <w:style w:type="character" w:customStyle="1" w:styleId="hps">
    <w:name w:val="hps"/>
    <w:basedOn w:val="Domylnaczcionkaakapitu"/>
    <w:rsid w:val="00412E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9352</Words>
  <Characters>56113</Characters>
  <Application>Microsoft Office Word</Application>
  <DocSecurity>0</DocSecurity>
  <Lines>467</Lines>
  <Paragraphs>130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65335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Nayar</dc:creator>
  <cp:lastModifiedBy>MY</cp:lastModifiedBy>
  <cp:revision>2</cp:revision>
  <dcterms:created xsi:type="dcterms:W3CDTF">2016-04-28T12:04:00Z</dcterms:created>
  <dcterms:modified xsi:type="dcterms:W3CDTF">2016-04-28T12:04:00Z</dcterms:modified>
</cp:coreProperties>
</file>