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0E" w:rsidRDefault="00256A0E" w:rsidP="00256A0E">
      <w:pPr>
        <w:rPr>
          <w:b/>
          <w:color w:val="000000" w:themeColor="text1"/>
        </w:rPr>
      </w:pPr>
      <w:r w:rsidRPr="00421535">
        <w:rPr>
          <w:b/>
          <w:szCs w:val="20"/>
        </w:rPr>
        <w:t xml:space="preserve">Handout:. </w:t>
      </w:r>
      <w:r w:rsidRPr="000E0074">
        <w:rPr>
          <w:b/>
          <w:color w:val="000000" w:themeColor="text1"/>
        </w:rPr>
        <w:t>Sharing Experience on Good Practices</w:t>
      </w:r>
      <w:r>
        <w:rPr>
          <w:b/>
          <w:color w:val="000000" w:themeColor="text1"/>
        </w:rPr>
        <w:t xml:space="preserve"> (Module II)</w:t>
      </w:r>
    </w:p>
    <w:p w:rsidR="00256A0E" w:rsidRPr="000E0074" w:rsidRDefault="00256A0E" w:rsidP="00256A0E">
      <w:pPr>
        <w:rPr>
          <w:b/>
          <w:color w:val="000000" w:themeColor="text1"/>
        </w:rPr>
      </w:pPr>
    </w:p>
    <w:p w:rsidR="00256A0E" w:rsidRDefault="00256A0E" w:rsidP="00256A0E">
      <w:pPr>
        <w:rPr>
          <w:b/>
          <w:sz w:val="18"/>
          <w:szCs w:val="18"/>
        </w:rPr>
      </w:pPr>
      <w:r>
        <w:rPr>
          <w:b/>
          <w:sz w:val="18"/>
          <w:szCs w:val="18"/>
        </w:rPr>
        <w:t>Please print and distribute relevant sections of the standards to the workshop participants (essential and additional practices)</w:t>
      </w:r>
    </w:p>
    <w:p w:rsidR="00256A0E" w:rsidRDefault="00256A0E" w:rsidP="003A5492">
      <w:pPr>
        <w:rPr>
          <w:rFonts w:cs="Times New Roman"/>
          <w:b/>
          <w:sz w:val="28"/>
          <w:szCs w:val="28"/>
        </w:rPr>
      </w:pPr>
    </w:p>
    <w:p w:rsidR="00325EEE" w:rsidRPr="0055607C" w:rsidRDefault="000E0CE2" w:rsidP="003A5492">
      <w:pPr>
        <w:rPr>
          <w:rFonts w:cs="Times New Roman"/>
          <w:b/>
          <w:sz w:val="28"/>
          <w:szCs w:val="28"/>
        </w:rPr>
      </w:pPr>
      <w:r w:rsidRPr="0055607C">
        <w:rPr>
          <w:rFonts w:cs="Times New Roman"/>
          <w:b/>
          <w:sz w:val="28"/>
          <w:szCs w:val="28"/>
        </w:rPr>
        <w:t>SECTION 1: Define and Monitor Social Goals</w:t>
      </w:r>
    </w:p>
    <w:p w:rsidR="00C9021D" w:rsidRPr="0055607C" w:rsidRDefault="00C9021D" w:rsidP="001F1059">
      <w:pPr>
        <w:rPr>
          <w:rFonts w:cs="Times New Roman"/>
          <w:b/>
          <w:sz w:val="22"/>
          <w:szCs w:val="22"/>
        </w:rPr>
      </w:pPr>
    </w:p>
    <w:tbl>
      <w:tblPr>
        <w:tblStyle w:val="redniasiatka3akcent5"/>
        <w:tblW w:w="0" w:type="auto"/>
        <w:tblLook w:val="04A0"/>
      </w:tblPr>
      <w:tblGrid>
        <w:gridCol w:w="487"/>
        <w:gridCol w:w="8369"/>
      </w:tblGrid>
      <w:tr w:rsidR="006169B9"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6169B9" w:rsidRPr="0055607C" w:rsidRDefault="006169B9" w:rsidP="006169B9">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6169B9"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6169B9" w:rsidRPr="0055607C" w:rsidRDefault="006169B9" w:rsidP="006169B9">
            <w:pPr>
              <w:rPr>
                <w:rFonts w:cs="Times New Roman"/>
                <w:color w:val="000000" w:themeColor="text1"/>
              </w:rPr>
            </w:pPr>
            <w:r w:rsidRPr="0055607C">
              <w:rPr>
                <w:rFonts w:cs="Times New Roman"/>
                <w:color w:val="000000" w:themeColor="text1"/>
              </w:rPr>
              <w:t>1a</w:t>
            </w:r>
          </w:p>
        </w:tc>
        <w:tc>
          <w:tcPr>
            <w:tcW w:w="8369" w:type="dxa"/>
            <w:tcBorders>
              <w:left w:val="single" w:sz="4" w:space="0" w:color="auto"/>
              <w:bottom w:val="single" w:sz="6" w:space="0" w:color="FFFFFF" w:themeColor="background1"/>
              <w:right w:val="single" w:sz="4" w:space="0" w:color="auto"/>
            </w:tcBorders>
            <w:shd w:val="clear" w:color="auto" w:fill="auto"/>
          </w:tcPr>
          <w:p w:rsidR="006169B9" w:rsidRPr="0055607C" w:rsidRDefault="006169B9" w:rsidP="00823E89">
            <w:pPr>
              <w:cnfStyle w:val="000000100000"/>
              <w:rPr>
                <w:rFonts w:cs="Times New Roman"/>
                <w:b/>
                <w:color w:val="000000" w:themeColor="text1"/>
              </w:rPr>
            </w:pPr>
            <w:r w:rsidRPr="0055607C">
              <w:rPr>
                <w:rFonts w:cs="Times New Roman"/>
                <w:b/>
                <w:color w:val="000000" w:themeColor="text1"/>
              </w:rPr>
              <w:t xml:space="preserve">The institution has a strategy </w:t>
            </w:r>
            <w:r w:rsidR="00823E89" w:rsidRPr="0055607C">
              <w:rPr>
                <w:rFonts w:cs="Times New Roman"/>
                <w:b/>
                <w:color w:val="000000" w:themeColor="text1"/>
              </w:rPr>
              <w:t xml:space="preserve">to achieve its social goals. </w:t>
            </w:r>
          </w:p>
        </w:tc>
      </w:tr>
      <w:tr w:rsidR="006169B9"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F79646" w:themeFill="accent6"/>
          </w:tcPr>
          <w:p w:rsidR="006169B9" w:rsidRPr="0055607C" w:rsidRDefault="006169B9" w:rsidP="006169B9">
            <w:pPr>
              <w:rPr>
                <w:rFonts w:cs="Times New Roman"/>
              </w:rPr>
            </w:pPr>
            <w:r w:rsidRPr="0055607C">
              <w:rPr>
                <w:rFonts w:cs="Times New Roman"/>
              </w:rPr>
              <w:t>Essential Practices</w:t>
            </w:r>
          </w:p>
        </w:tc>
      </w:tr>
      <w:tr w:rsidR="006169B9"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6169B9" w:rsidRPr="0055607C" w:rsidRDefault="006169B9" w:rsidP="006169B9">
            <w:pPr>
              <w:rPr>
                <w:rFonts w:cs="Times New Roman"/>
                <w:b w:val="0"/>
                <w:sz w:val="22"/>
                <w:szCs w:val="22"/>
              </w:rPr>
            </w:pPr>
            <w:r w:rsidRPr="0055607C">
              <w:rPr>
                <w:rFonts w:cs="Times New Roman"/>
                <w:b w:val="0"/>
                <w:color w:val="000000" w:themeColor="text1"/>
                <w:sz w:val="22"/>
                <w:szCs w:val="22"/>
              </w:rPr>
              <w:t>1a</w:t>
            </w:r>
          </w:p>
        </w:tc>
        <w:tc>
          <w:tcPr>
            <w:tcW w:w="8369" w:type="dxa"/>
            <w:tcBorders>
              <w:left w:val="single" w:sz="4" w:space="0" w:color="auto"/>
              <w:bottom w:val="single" w:sz="4" w:space="0" w:color="auto"/>
              <w:right w:val="single" w:sz="4" w:space="0" w:color="auto"/>
            </w:tcBorders>
            <w:shd w:val="clear" w:color="auto" w:fill="auto"/>
          </w:tcPr>
          <w:p w:rsidR="00713896" w:rsidRPr="0055607C" w:rsidRDefault="006169B9" w:rsidP="00746C1F">
            <w:pPr>
              <w:pStyle w:val="Akapitzlist"/>
              <w:ind w:left="598" w:hanging="598"/>
              <w:cnfStyle w:val="000000100000"/>
              <w:rPr>
                <w:rFonts w:cs="Times New Roman"/>
                <w:sz w:val="22"/>
                <w:szCs w:val="22"/>
              </w:rPr>
            </w:pPr>
            <w:r w:rsidRPr="0055607C">
              <w:rPr>
                <w:rFonts w:cs="Times New Roman"/>
                <w:sz w:val="22"/>
                <w:szCs w:val="22"/>
              </w:rPr>
              <w:t>The institution</w:t>
            </w:r>
            <w:r w:rsidR="00823E89" w:rsidRPr="0055607C">
              <w:rPr>
                <w:rFonts w:cs="Times New Roman"/>
                <w:sz w:val="22"/>
                <w:szCs w:val="22"/>
              </w:rPr>
              <w:t xml:space="preserve"> has each of the following, which are described in the</w:t>
            </w:r>
            <w:r w:rsidRPr="0055607C">
              <w:rPr>
                <w:rFonts w:cs="Times New Roman"/>
                <w:sz w:val="22"/>
                <w:szCs w:val="22"/>
              </w:rPr>
              <w:t xml:space="preserve"> strategy</w:t>
            </w:r>
            <w:r w:rsidR="00823E89" w:rsidRPr="0055607C">
              <w:rPr>
                <w:rFonts w:cs="Times New Roman"/>
                <w:sz w:val="22"/>
                <w:szCs w:val="22"/>
              </w:rPr>
              <w:t>:</w:t>
            </w:r>
            <w:r w:rsidRPr="0055607C">
              <w:rPr>
                <w:rFonts w:cs="Times New Roman"/>
                <w:sz w:val="22"/>
                <w:szCs w:val="22"/>
              </w:rPr>
              <w:t xml:space="preserve"> </w:t>
            </w:r>
          </w:p>
          <w:p w:rsidR="00172FB1" w:rsidRPr="0055607C" w:rsidRDefault="00172FB1" w:rsidP="00746C1F">
            <w:pPr>
              <w:pStyle w:val="Akapitzlist"/>
              <w:ind w:left="598" w:hanging="598"/>
              <w:cnfStyle w:val="000000100000"/>
              <w:rPr>
                <w:rFonts w:cs="Times New Roman"/>
                <w:sz w:val="22"/>
                <w:szCs w:val="22"/>
              </w:rPr>
            </w:pPr>
          </w:p>
          <w:p w:rsidR="006169B9" w:rsidRPr="0055607C" w:rsidRDefault="003A5492" w:rsidP="00172FB1">
            <w:pPr>
              <w:pStyle w:val="Akapitzlist"/>
              <w:ind w:left="1203" w:hanging="605"/>
              <w:cnfStyle w:val="000000100000"/>
              <w:rPr>
                <w:rFonts w:cs="Times New Roman"/>
                <w:sz w:val="22"/>
                <w:szCs w:val="22"/>
              </w:rPr>
            </w:pPr>
            <w:r w:rsidRPr="0055607C">
              <w:rPr>
                <w:rFonts w:cs="Times New Roman"/>
                <w:sz w:val="22"/>
                <w:szCs w:val="22"/>
              </w:rPr>
              <w:t>1a</w:t>
            </w:r>
            <w:r w:rsidR="00BC0DAE" w:rsidRPr="0055607C">
              <w:rPr>
                <w:rFonts w:cs="Times New Roman"/>
                <w:sz w:val="22"/>
                <w:szCs w:val="22"/>
              </w:rPr>
              <w:t>.</w:t>
            </w:r>
            <w:r w:rsidRPr="0055607C">
              <w:rPr>
                <w:rFonts w:cs="Times New Roman"/>
                <w:sz w:val="22"/>
                <w:szCs w:val="22"/>
              </w:rPr>
              <w:t>1</w:t>
            </w:r>
            <w:r w:rsidRPr="0055607C">
              <w:rPr>
                <w:rFonts w:cs="Times New Roman"/>
                <w:b/>
                <w:sz w:val="22"/>
                <w:szCs w:val="22"/>
              </w:rPr>
              <w:t xml:space="preserve"> </w:t>
            </w:r>
            <w:r w:rsidR="006169B9" w:rsidRPr="0055607C">
              <w:rPr>
                <w:rFonts w:cs="Times New Roman"/>
                <w:sz w:val="22"/>
                <w:szCs w:val="22"/>
                <w:u w:val="single"/>
              </w:rPr>
              <w:t>Social mission</w:t>
            </w:r>
            <w:r w:rsidR="006169B9" w:rsidRPr="0055607C">
              <w:rPr>
                <w:rFonts w:cs="Times New Roman"/>
                <w:sz w:val="22"/>
                <w:szCs w:val="22"/>
              </w:rPr>
              <w:t xml:space="preserve">: </w:t>
            </w:r>
            <w:r w:rsidR="00713896" w:rsidRPr="0055607C">
              <w:rPr>
                <w:rFonts w:cs="Times New Roman"/>
                <w:sz w:val="22"/>
                <w:szCs w:val="22"/>
              </w:rPr>
              <w:t xml:space="preserve">the institution’s </w:t>
            </w:r>
            <w:r w:rsidR="006C5C72" w:rsidRPr="0055607C">
              <w:rPr>
                <w:rFonts w:cs="Times New Roman"/>
                <w:sz w:val="22"/>
                <w:szCs w:val="22"/>
              </w:rPr>
              <w:t xml:space="preserve">social </w:t>
            </w:r>
            <w:r w:rsidR="00713896" w:rsidRPr="0055607C">
              <w:rPr>
                <w:rFonts w:cs="Times New Roman"/>
                <w:sz w:val="22"/>
                <w:szCs w:val="22"/>
              </w:rPr>
              <w:t>purpose, which serves the broader purposes of increasing access to financial services for vulnerable or excluded target groups</w:t>
            </w:r>
            <w:r w:rsidR="00404C1A" w:rsidRPr="0055607C">
              <w:rPr>
                <w:rFonts w:cs="Times New Roman"/>
                <w:sz w:val="22"/>
                <w:szCs w:val="22"/>
              </w:rPr>
              <w:t xml:space="preserve"> </w:t>
            </w:r>
            <w:r w:rsidR="00713896" w:rsidRPr="0055607C">
              <w:rPr>
                <w:rFonts w:cs="Times New Roman"/>
                <w:sz w:val="22"/>
                <w:szCs w:val="22"/>
              </w:rPr>
              <w:t>and crea</w:t>
            </w:r>
            <w:r w:rsidR="0050294F" w:rsidRPr="0055607C">
              <w:rPr>
                <w:rFonts w:cs="Times New Roman"/>
                <w:sz w:val="22"/>
                <w:szCs w:val="22"/>
              </w:rPr>
              <w:t>ting benefits for these clients.</w:t>
            </w:r>
          </w:p>
          <w:p w:rsidR="00591A7A" w:rsidRPr="0055607C" w:rsidRDefault="00591A7A" w:rsidP="00172FB1">
            <w:pPr>
              <w:ind w:left="909"/>
              <w:cnfStyle w:val="000000100000"/>
              <w:rPr>
                <w:rFonts w:cs="Times New Roman"/>
                <w:sz w:val="22"/>
                <w:szCs w:val="22"/>
              </w:rPr>
            </w:pPr>
          </w:p>
          <w:p w:rsidR="006169B9" w:rsidRPr="0055607C" w:rsidRDefault="003A5492" w:rsidP="00172FB1">
            <w:pPr>
              <w:pStyle w:val="Akapitzlist"/>
              <w:ind w:left="1203" w:hanging="605"/>
              <w:cnfStyle w:val="000000100000"/>
              <w:rPr>
                <w:rFonts w:cs="Times New Roman"/>
                <w:sz w:val="22"/>
                <w:szCs w:val="22"/>
              </w:rPr>
            </w:pPr>
            <w:r w:rsidRPr="0055607C">
              <w:rPr>
                <w:rFonts w:cs="Times New Roman"/>
                <w:sz w:val="22"/>
                <w:szCs w:val="22"/>
              </w:rPr>
              <w:t xml:space="preserve">1a.2 </w:t>
            </w:r>
            <w:r w:rsidR="006169B9" w:rsidRPr="0055607C">
              <w:rPr>
                <w:rFonts w:cs="Times New Roman"/>
                <w:sz w:val="22"/>
                <w:szCs w:val="22"/>
                <w:u w:val="single"/>
              </w:rPr>
              <w:t>Target clients</w:t>
            </w:r>
            <w:r w:rsidR="006169B9" w:rsidRPr="0055607C">
              <w:rPr>
                <w:rFonts w:cs="Times New Roman"/>
                <w:sz w:val="22"/>
                <w:szCs w:val="22"/>
              </w:rPr>
              <w:t>: the specific characteristi</w:t>
            </w:r>
            <w:r w:rsidR="00B236A5" w:rsidRPr="0055607C">
              <w:rPr>
                <w:rFonts w:cs="Times New Roman"/>
                <w:sz w:val="22"/>
                <w:szCs w:val="22"/>
              </w:rPr>
              <w:t xml:space="preserve">cs of its target clients (e.g., </w:t>
            </w:r>
            <w:r w:rsidR="006169B9" w:rsidRPr="0055607C">
              <w:rPr>
                <w:rFonts w:cs="Times New Roman"/>
                <w:sz w:val="22"/>
                <w:szCs w:val="22"/>
              </w:rPr>
              <w:t>demographic, socio-economic, business activity) and how serving these client groups supports the social miss</w:t>
            </w:r>
            <w:r w:rsidR="0050294F" w:rsidRPr="0055607C">
              <w:rPr>
                <w:rFonts w:cs="Times New Roman"/>
                <w:sz w:val="22"/>
                <w:szCs w:val="22"/>
              </w:rPr>
              <w:t>ion.</w:t>
            </w:r>
          </w:p>
          <w:p w:rsidR="00591A7A" w:rsidRPr="0055607C" w:rsidRDefault="00591A7A" w:rsidP="00172FB1">
            <w:pPr>
              <w:ind w:left="909"/>
              <w:cnfStyle w:val="000000100000"/>
              <w:rPr>
                <w:rFonts w:cs="Times New Roman"/>
                <w:sz w:val="22"/>
                <w:szCs w:val="22"/>
              </w:rPr>
            </w:pPr>
          </w:p>
          <w:p w:rsidR="006169B9" w:rsidRPr="0055607C" w:rsidRDefault="003A5492" w:rsidP="00172FB1">
            <w:pPr>
              <w:pStyle w:val="Akapitzlist"/>
              <w:ind w:left="1203" w:hanging="605"/>
              <w:cnfStyle w:val="000000100000"/>
              <w:rPr>
                <w:rFonts w:cs="Times New Roman"/>
                <w:sz w:val="22"/>
                <w:szCs w:val="22"/>
              </w:rPr>
            </w:pPr>
            <w:r w:rsidRPr="0055607C">
              <w:rPr>
                <w:rFonts w:cs="Times New Roman"/>
                <w:sz w:val="22"/>
                <w:szCs w:val="22"/>
              </w:rPr>
              <w:t xml:space="preserve">1a.3 </w:t>
            </w:r>
            <w:r w:rsidR="006169B9" w:rsidRPr="0055607C">
              <w:rPr>
                <w:rFonts w:cs="Times New Roman"/>
                <w:sz w:val="22"/>
                <w:szCs w:val="22"/>
                <w:u w:val="single"/>
              </w:rPr>
              <w:t>Social goals</w:t>
            </w:r>
            <w:r w:rsidR="006169B9" w:rsidRPr="0055607C">
              <w:rPr>
                <w:rFonts w:cs="Times New Roman"/>
                <w:sz w:val="22"/>
                <w:szCs w:val="22"/>
              </w:rPr>
              <w:t xml:space="preserve">: the specific client-level </w:t>
            </w:r>
            <w:r w:rsidR="006169B9" w:rsidRPr="0055607C">
              <w:rPr>
                <w:rFonts w:cs="Times New Roman"/>
                <w:i/>
                <w:sz w:val="22"/>
                <w:szCs w:val="22"/>
              </w:rPr>
              <w:t>outputs</w:t>
            </w:r>
            <w:r w:rsidR="006169B9" w:rsidRPr="0055607C">
              <w:rPr>
                <w:rFonts w:cs="Times New Roman"/>
                <w:sz w:val="22"/>
                <w:szCs w:val="22"/>
              </w:rPr>
              <w:t xml:space="preserve"> (e</w:t>
            </w:r>
            <w:r w:rsidR="00B236A5" w:rsidRPr="0055607C">
              <w:rPr>
                <w:rFonts w:cs="Times New Roman"/>
                <w:sz w:val="22"/>
                <w:szCs w:val="22"/>
              </w:rPr>
              <w:t>.g.</w:t>
            </w:r>
            <w:r w:rsidR="00EA49D3" w:rsidRPr="0055607C">
              <w:rPr>
                <w:rFonts w:cs="Times New Roman"/>
                <w:sz w:val="22"/>
                <w:szCs w:val="22"/>
              </w:rPr>
              <w:t>,</w:t>
            </w:r>
            <w:r w:rsidR="00B236A5" w:rsidRPr="0055607C">
              <w:rPr>
                <w:rFonts w:cs="Times New Roman"/>
                <w:sz w:val="22"/>
                <w:szCs w:val="22"/>
              </w:rPr>
              <w:t xml:space="preserve"> agricultural loans to</w:t>
            </w:r>
            <w:r w:rsidR="00404C1A" w:rsidRPr="0055607C">
              <w:rPr>
                <w:rFonts w:cs="Times New Roman"/>
                <w:sz w:val="22"/>
                <w:szCs w:val="22"/>
              </w:rPr>
              <w:t xml:space="preserve"> </w:t>
            </w:r>
            <w:r w:rsidR="00B236A5" w:rsidRPr="0055607C">
              <w:rPr>
                <w:rFonts w:cs="Times New Roman"/>
                <w:sz w:val="22"/>
                <w:szCs w:val="22"/>
              </w:rPr>
              <w:t xml:space="preserve">rural </w:t>
            </w:r>
            <w:r w:rsidR="006169B9" w:rsidRPr="0055607C">
              <w:rPr>
                <w:rFonts w:cs="Times New Roman"/>
                <w:sz w:val="22"/>
                <w:szCs w:val="22"/>
              </w:rPr>
              <w:t xml:space="preserve">farmers) and </w:t>
            </w:r>
            <w:r w:rsidR="006169B9" w:rsidRPr="0055607C">
              <w:rPr>
                <w:rFonts w:cs="Times New Roman"/>
                <w:i/>
                <w:sz w:val="22"/>
                <w:szCs w:val="22"/>
              </w:rPr>
              <w:t>outcomes</w:t>
            </w:r>
            <w:r w:rsidR="006169B9" w:rsidRPr="0055607C">
              <w:rPr>
                <w:rFonts w:cs="Times New Roman"/>
                <w:sz w:val="22"/>
                <w:szCs w:val="22"/>
              </w:rPr>
              <w:t xml:space="preserve"> the institution expects to achieve (e.g.</w:t>
            </w:r>
            <w:r w:rsidR="00FD62F2" w:rsidRPr="0055607C">
              <w:rPr>
                <w:rFonts w:cs="Times New Roman"/>
                <w:sz w:val="22"/>
                <w:szCs w:val="22"/>
              </w:rPr>
              <w:t>,</w:t>
            </w:r>
            <w:r w:rsidR="0050294F" w:rsidRPr="0055607C">
              <w:rPr>
                <w:rFonts w:cs="Times New Roman"/>
                <w:sz w:val="22"/>
                <w:szCs w:val="22"/>
              </w:rPr>
              <w:t xml:space="preserve"> increased </w:t>
            </w:r>
            <w:r w:rsidR="006778B3" w:rsidRPr="0055607C">
              <w:rPr>
                <w:rFonts w:cs="Times New Roman"/>
                <w:sz w:val="22"/>
                <w:szCs w:val="22"/>
              </w:rPr>
              <w:t xml:space="preserve">assets </w:t>
            </w:r>
            <w:r w:rsidR="0050294F" w:rsidRPr="0055607C">
              <w:rPr>
                <w:rFonts w:cs="Times New Roman"/>
                <w:sz w:val="22"/>
                <w:szCs w:val="22"/>
              </w:rPr>
              <w:t>for farmers).</w:t>
            </w:r>
          </w:p>
          <w:p w:rsidR="00591A7A" w:rsidRPr="0055607C" w:rsidRDefault="00591A7A" w:rsidP="00172FB1">
            <w:pPr>
              <w:ind w:left="909"/>
              <w:cnfStyle w:val="000000100000"/>
              <w:rPr>
                <w:rFonts w:cs="Times New Roman"/>
                <w:sz w:val="22"/>
                <w:szCs w:val="22"/>
              </w:rPr>
            </w:pPr>
          </w:p>
          <w:p w:rsidR="00506443" w:rsidRPr="0055607C" w:rsidRDefault="003A5492" w:rsidP="00172FB1">
            <w:pPr>
              <w:pStyle w:val="Akapitzlist"/>
              <w:ind w:left="1203" w:hanging="605"/>
              <w:cnfStyle w:val="000000100000"/>
              <w:rPr>
                <w:rFonts w:cs="Times New Roman"/>
                <w:sz w:val="22"/>
                <w:szCs w:val="22"/>
              </w:rPr>
            </w:pPr>
            <w:r w:rsidRPr="0055607C">
              <w:rPr>
                <w:rFonts w:cs="Times New Roman"/>
                <w:sz w:val="22"/>
                <w:szCs w:val="22"/>
              </w:rPr>
              <w:t xml:space="preserve">1a.4 </w:t>
            </w:r>
            <w:r w:rsidR="00506443" w:rsidRPr="0055607C">
              <w:rPr>
                <w:rFonts w:cs="Times New Roman"/>
                <w:sz w:val="22"/>
                <w:szCs w:val="22"/>
                <w:u w:val="single"/>
              </w:rPr>
              <w:t>Social indicators</w:t>
            </w:r>
            <w:r w:rsidR="00506443" w:rsidRPr="0055607C">
              <w:rPr>
                <w:rFonts w:cs="Times New Roman"/>
                <w:sz w:val="22"/>
                <w:szCs w:val="22"/>
              </w:rPr>
              <w:t>: the indicators it will use</w:t>
            </w:r>
            <w:r w:rsidR="00B236A5" w:rsidRPr="0055607C">
              <w:rPr>
                <w:rFonts w:cs="Times New Roman"/>
                <w:sz w:val="22"/>
                <w:szCs w:val="22"/>
              </w:rPr>
              <w:t xml:space="preserve"> to measure its progress toward </w:t>
            </w:r>
            <w:r w:rsidR="00506443" w:rsidRPr="0055607C">
              <w:rPr>
                <w:rFonts w:cs="Times New Roman"/>
                <w:sz w:val="22"/>
                <w:szCs w:val="22"/>
              </w:rPr>
              <w:t xml:space="preserve">achieving each of its social goals (e.g., reported </w:t>
            </w:r>
            <w:r w:rsidR="006778B3" w:rsidRPr="0055607C">
              <w:rPr>
                <w:rFonts w:cs="Times New Roman"/>
                <w:sz w:val="22"/>
                <w:szCs w:val="22"/>
              </w:rPr>
              <w:t xml:space="preserve">assets </w:t>
            </w:r>
            <w:r w:rsidR="0050294F" w:rsidRPr="0055607C">
              <w:rPr>
                <w:rFonts w:cs="Times New Roman"/>
                <w:sz w:val="22"/>
                <w:szCs w:val="22"/>
              </w:rPr>
              <w:t>of farmers at months 1 and 18).</w:t>
            </w:r>
          </w:p>
          <w:p w:rsidR="00591A7A" w:rsidRPr="0055607C" w:rsidRDefault="00591A7A" w:rsidP="00172FB1">
            <w:pPr>
              <w:ind w:left="909"/>
              <w:cnfStyle w:val="000000100000"/>
              <w:rPr>
                <w:rFonts w:cs="Times New Roman"/>
                <w:sz w:val="22"/>
                <w:szCs w:val="22"/>
              </w:rPr>
            </w:pPr>
          </w:p>
          <w:p w:rsidR="006169B9" w:rsidRPr="0055607C" w:rsidRDefault="003A5492" w:rsidP="00172FB1">
            <w:pPr>
              <w:pStyle w:val="Akapitzlist"/>
              <w:ind w:left="1203" w:hanging="605"/>
              <w:cnfStyle w:val="000000100000"/>
              <w:rPr>
                <w:rFonts w:cs="Times New Roman"/>
                <w:sz w:val="22"/>
                <w:szCs w:val="22"/>
              </w:rPr>
            </w:pPr>
            <w:r w:rsidRPr="0055607C">
              <w:rPr>
                <w:rFonts w:cs="Times New Roman"/>
                <w:sz w:val="22"/>
                <w:szCs w:val="22"/>
              </w:rPr>
              <w:t xml:space="preserve">1a.5 </w:t>
            </w:r>
            <w:r w:rsidR="006169B9" w:rsidRPr="0055607C">
              <w:rPr>
                <w:rFonts w:cs="Times New Roman"/>
                <w:sz w:val="22"/>
                <w:szCs w:val="22"/>
                <w:u w:val="single"/>
              </w:rPr>
              <w:t>Social targets</w:t>
            </w:r>
            <w:r w:rsidR="006169B9" w:rsidRPr="0055607C">
              <w:rPr>
                <w:rFonts w:cs="Times New Roman"/>
                <w:sz w:val="22"/>
                <w:szCs w:val="22"/>
              </w:rPr>
              <w:t xml:space="preserve">: </w:t>
            </w:r>
            <w:r w:rsidR="00713896" w:rsidRPr="0055607C">
              <w:rPr>
                <w:rFonts w:cs="Times New Roman"/>
                <w:sz w:val="22"/>
                <w:szCs w:val="22"/>
              </w:rPr>
              <w:t>the measurable targets for</w:t>
            </w:r>
            <w:r w:rsidR="006169B9" w:rsidRPr="0055607C">
              <w:rPr>
                <w:rFonts w:cs="Times New Roman"/>
                <w:sz w:val="22"/>
                <w:szCs w:val="22"/>
              </w:rPr>
              <w:t xml:space="preserve"> client-level </w:t>
            </w:r>
            <w:r w:rsidR="006169B9" w:rsidRPr="0055607C">
              <w:rPr>
                <w:rFonts w:cs="Times New Roman"/>
                <w:i/>
                <w:sz w:val="22"/>
                <w:szCs w:val="22"/>
              </w:rPr>
              <w:t>output</w:t>
            </w:r>
            <w:r w:rsidR="00713896" w:rsidRPr="0055607C">
              <w:rPr>
                <w:rFonts w:cs="Times New Roman"/>
                <w:i/>
                <w:sz w:val="22"/>
                <w:szCs w:val="22"/>
              </w:rPr>
              <w:t>s</w:t>
            </w:r>
            <w:r w:rsidR="006169B9" w:rsidRPr="0055607C">
              <w:rPr>
                <w:rFonts w:cs="Times New Roman"/>
                <w:sz w:val="22"/>
                <w:szCs w:val="22"/>
              </w:rPr>
              <w:t xml:space="preserve"> (e.g.</w:t>
            </w:r>
            <w:r w:rsidR="00EA49D3" w:rsidRPr="0055607C">
              <w:rPr>
                <w:rFonts w:cs="Times New Roman"/>
                <w:sz w:val="22"/>
                <w:szCs w:val="22"/>
              </w:rPr>
              <w:t>,</w:t>
            </w:r>
            <w:r w:rsidR="006169B9" w:rsidRPr="0055607C">
              <w:rPr>
                <w:rFonts w:cs="Times New Roman"/>
                <w:sz w:val="22"/>
                <w:szCs w:val="22"/>
              </w:rPr>
              <w:t xml:space="preserve"> 70% of all new loans are made to rural farmers) and </w:t>
            </w:r>
            <w:r w:rsidR="006169B9" w:rsidRPr="0055607C">
              <w:rPr>
                <w:rFonts w:cs="Times New Roman"/>
                <w:i/>
                <w:sz w:val="22"/>
                <w:szCs w:val="22"/>
              </w:rPr>
              <w:t>outcome</w:t>
            </w:r>
            <w:r w:rsidR="00713896" w:rsidRPr="0055607C">
              <w:rPr>
                <w:rFonts w:cs="Times New Roman"/>
                <w:i/>
                <w:sz w:val="22"/>
                <w:szCs w:val="22"/>
              </w:rPr>
              <w:t>s</w:t>
            </w:r>
            <w:r w:rsidR="006169B9" w:rsidRPr="0055607C">
              <w:rPr>
                <w:rFonts w:cs="Times New Roman"/>
                <w:sz w:val="22"/>
                <w:szCs w:val="22"/>
              </w:rPr>
              <w:t xml:space="preserve"> (e.g.</w:t>
            </w:r>
            <w:r w:rsidR="00EA49D3" w:rsidRPr="0055607C">
              <w:rPr>
                <w:rFonts w:cs="Times New Roman"/>
                <w:sz w:val="22"/>
                <w:szCs w:val="22"/>
              </w:rPr>
              <w:t>,</w:t>
            </w:r>
            <w:r w:rsidR="006169B9" w:rsidRPr="0055607C">
              <w:rPr>
                <w:rFonts w:cs="Times New Roman"/>
                <w:sz w:val="22"/>
                <w:szCs w:val="22"/>
              </w:rPr>
              <w:t xml:space="preserve"> 80% of these farmers report inc</w:t>
            </w:r>
            <w:r w:rsidR="0050294F" w:rsidRPr="0055607C">
              <w:rPr>
                <w:rFonts w:cs="Times New Roman"/>
                <w:sz w:val="22"/>
                <w:szCs w:val="22"/>
              </w:rPr>
              <w:t xml:space="preserve">reased </w:t>
            </w:r>
            <w:r w:rsidR="006778B3" w:rsidRPr="0055607C">
              <w:rPr>
                <w:rFonts w:cs="Times New Roman"/>
                <w:sz w:val="22"/>
                <w:szCs w:val="22"/>
              </w:rPr>
              <w:t xml:space="preserve">assets </w:t>
            </w:r>
            <w:r w:rsidR="0050294F" w:rsidRPr="0055607C">
              <w:rPr>
                <w:rFonts w:cs="Times New Roman"/>
                <w:sz w:val="22"/>
                <w:szCs w:val="22"/>
              </w:rPr>
              <w:t>after 18 months).</w:t>
            </w:r>
          </w:p>
          <w:p w:rsidR="00591A7A" w:rsidRPr="0055607C" w:rsidRDefault="00591A7A" w:rsidP="00172FB1">
            <w:pPr>
              <w:ind w:left="909"/>
              <w:cnfStyle w:val="000000100000"/>
              <w:rPr>
                <w:rFonts w:cs="Times New Roman"/>
                <w:sz w:val="22"/>
                <w:szCs w:val="22"/>
              </w:rPr>
            </w:pPr>
          </w:p>
          <w:p w:rsidR="006169B9" w:rsidRPr="0055607C" w:rsidRDefault="003A5492" w:rsidP="00172FB1">
            <w:pPr>
              <w:pStyle w:val="Akapitzlist"/>
              <w:ind w:left="1203" w:hanging="605"/>
              <w:cnfStyle w:val="000000100000"/>
              <w:rPr>
                <w:rFonts w:cs="Times New Roman"/>
                <w:sz w:val="22"/>
                <w:szCs w:val="22"/>
              </w:rPr>
            </w:pPr>
            <w:r w:rsidRPr="0055607C">
              <w:rPr>
                <w:rFonts w:cs="Times New Roman"/>
                <w:sz w:val="22"/>
                <w:szCs w:val="22"/>
              </w:rPr>
              <w:t xml:space="preserve">1a.6 </w:t>
            </w:r>
            <w:r w:rsidR="00E37FCD" w:rsidRPr="0055607C">
              <w:rPr>
                <w:rFonts w:cs="Times New Roman"/>
                <w:sz w:val="22"/>
                <w:szCs w:val="22"/>
                <w:u w:val="single"/>
              </w:rPr>
              <w:t>How to achieve goals</w:t>
            </w:r>
            <w:r w:rsidR="00E37FCD" w:rsidRPr="0055607C">
              <w:rPr>
                <w:rFonts w:cs="Times New Roman"/>
                <w:sz w:val="22"/>
                <w:szCs w:val="22"/>
              </w:rPr>
              <w:t>: The</w:t>
            </w:r>
            <w:r w:rsidR="006169B9" w:rsidRPr="0055607C">
              <w:rPr>
                <w:rFonts w:cs="Times New Roman"/>
                <w:sz w:val="22"/>
                <w:szCs w:val="22"/>
              </w:rPr>
              <w:t xml:space="preserve"> products, services, delivery </w:t>
            </w:r>
            <w:r w:rsidR="00043270" w:rsidRPr="0055607C">
              <w:rPr>
                <w:rFonts w:cs="Times New Roman"/>
                <w:sz w:val="22"/>
                <w:szCs w:val="22"/>
              </w:rPr>
              <w:t>models and c</w:t>
            </w:r>
            <w:r w:rsidR="00297EE5" w:rsidRPr="0055607C">
              <w:rPr>
                <w:rFonts w:cs="Times New Roman"/>
                <w:sz w:val="22"/>
                <w:szCs w:val="22"/>
              </w:rPr>
              <w:t xml:space="preserve">hannels </w:t>
            </w:r>
            <w:r w:rsidR="00C91F73" w:rsidRPr="0055607C">
              <w:rPr>
                <w:rFonts w:cs="Times New Roman"/>
                <w:sz w:val="22"/>
                <w:szCs w:val="22"/>
              </w:rPr>
              <w:t>(detailed in Section 4)</w:t>
            </w:r>
            <w:r w:rsidR="006169B9" w:rsidRPr="0055607C">
              <w:rPr>
                <w:rFonts w:cs="Times New Roman"/>
                <w:sz w:val="22"/>
                <w:szCs w:val="22"/>
              </w:rPr>
              <w:t xml:space="preserve"> </w:t>
            </w:r>
            <w:r w:rsidR="00E37FCD" w:rsidRPr="0055607C">
              <w:rPr>
                <w:rFonts w:cs="Times New Roman"/>
                <w:sz w:val="22"/>
                <w:szCs w:val="22"/>
              </w:rPr>
              <w:t xml:space="preserve">the institution will use </w:t>
            </w:r>
            <w:r w:rsidR="006169B9" w:rsidRPr="0055607C">
              <w:rPr>
                <w:rFonts w:cs="Times New Roman"/>
                <w:sz w:val="22"/>
                <w:szCs w:val="22"/>
              </w:rPr>
              <w:t>to achieve these outputs and outcomes</w:t>
            </w:r>
            <w:r w:rsidR="00E37FCD" w:rsidRPr="0055607C">
              <w:rPr>
                <w:rFonts w:cs="Times New Roman"/>
                <w:sz w:val="22"/>
                <w:szCs w:val="22"/>
              </w:rPr>
              <w:t>.</w:t>
            </w:r>
          </w:p>
        </w:tc>
      </w:tr>
    </w:tbl>
    <w:p w:rsidR="006169B9" w:rsidRPr="0055607C" w:rsidRDefault="006169B9" w:rsidP="001F1059">
      <w:pPr>
        <w:rPr>
          <w:rFonts w:cs="Times New Roman"/>
          <w:b/>
          <w:sz w:val="22"/>
          <w:szCs w:val="22"/>
        </w:rPr>
      </w:pPr>
    </w:p>
    <w:tbl>
      <w:tblPr>
        <w:tblStyle w:val="redniasiatka3akcent5"/>
        <w:tblW w:w="0" w:type="auto"/>
        <w:tblLook w:val="04A0"/>
      </w:tblPr>
      <w:tblGrid>
        <w:gridCol w:w="501"/>
        <w:gridCol w:w="8355"/>
      </w:tblGrid>
      <w:tr w:rsidR="00C9021D"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C9021D" w:rsidRPr="0055607C" w:rsidRDefault="00C9021D" w:rsidP="00C9021D">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C9021D"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C9021D" w:rsidRPr="0055607C" w:rsidRDefault="00C9021D" w:rsidP="00C9021D">
            <w:pPr>
              <w:rPr>
                <w:rFonts w:cs="Times New Roman"/>
                <w:color w:val="000000" w:themeColor="text1"/>
              </w:rPr>
            </w:pPr>
            <w:r w:rsidRPr="0055607C">
              <w:rPr>
                <w:rFonts w:cs="Times New Roman"/>
                <w:color w:val="000000" w:themeColor="text1"/>
              </w:rPr>
              <w:t>1</w:t>
            </w:r>
            <w:r w:rsidR="00BA7B2D" w:rsidRPr="0055607C">
              <w:rPr>
                <w:rFonts w:cs="Times New Roman"/>
                <w:color w:val="000000" w:themeColor="text1"/>
              </w:rPr>
              <w:t>b</w:t>
            </w:r>
          </w:p>
        </w:tc>
        <w:tc>
          <w:tcPr>
            <w:tcW w:w="8369" w:type="dxa"/>
            <w:tcBorders>
              <w:left w:val="single" w:sz="4" w:space="0" w:color="auto"/>
              <w:bottom w:val="single" w:sz="6" w:space="0" w:color="FFFFFF" w:themeColor="background1"/>
              <w:right w:val="single" w:sz="4" w:space="0" w:color="auto"/>
            </w:tcBorders>
            <w:shd w:val="clear" w:color="auto" w:fill="auto"/>
          </w:tcPr>
          <w:p w:rsidR="00C9021D" w:rsidRPr="0055607C" w:rsidRDefault="00C9021D" w:rsidP="00416F36">
            <w:pPr>
              <w:cnfStyle w:val="000000100000"/>
              <w:rPr>
                <w:rFonts w:cs="Times New Roman"/>
                <w:b/>
                <w:color w:val="000000" w:themeColor="text1"/>
              </w:rPr>
            </w:pPr>
            <w:r w:rsidRPr="0055607C">
              <w:rPr>
                <w:rFonts w:cs="Times New Roman"/>
                <w:b/>
              </w:rPr>
              <w:t xml:space="preserve">The institution collects, reports, and ensures the accuracy of client-level data that are </w:t>
            </w:r>
            <w:r w:rsidR="00416F36" w:rsidRPr="0055607C">
              <w:rPr>
                <w:rFonts w:cs="Times New Roman"/>
                <w:b/>
              </w:rPr>
              <w:t>specific</w:t>
            </w:r>
            <w:r w:rsidRPr="0055607C">
              <w:rPr>
                <w:rFonts w:cs="Times New Roman"/>
                <w:b/>
              </w:rPr>
              <w:t xml:space="preserve"> to the institution’s social goals.</w:t>
            </w:r>
          </w:p>
        </w:tc>
      </w:tr>
      <w:tr w:rsidR="00C9021D"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F79646" w:themeFill="accent6"/>
          </w:tcPr>
          <w:p w:rsidR="00C9021D" w:rsidRPr="0055607C" w:rsidRDefault="00C9021D" w:rsidP="00C9021D">
            <w:pPr>
              <w:rPr>
                <w:rFonts w:cs="Times New Roman"/>
              </w:rPr>
            </w:pPr>
            <w:r w:rsidRPr="0055607C">
              <w:rPr>
                <w:rFonts w:cs="Times New Roman"/>
              </w:rPr>
              <w:t>Essential Practices</w:t>
            </w:r>
          </w:p>
        </w:tc>
      </w:tr>
      <w:tr w:rsidR="00C9021D"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C9021D" w:rsidRPr="0055607C" w:rsidRDefault="00C9021D" w:rsidP="00C9021D">
            <w:pPr>
              <w:rPr>
                <w:rFonts w:cs="Times New Roman"/>
                <w:b w:val="0"/>
                <w:sz w:val="22"/>
                <w:szCs w:val="22"/>
              </w:rPr>
            </w:pPr>
            <w:r w:rsidRPr="0055607C">
              <w:rPr>
                <w:rFonts w:cs="Times New Roman"/>
                <w:b w:val="0"/>
                <w:color w:val="000000" w:themeColor="text1"/>
                <w:sz w:val="22"/>
                <w:szCs w:val="22"/>
              </w:rPr>
              <w:t>1</w:t>
            </w:r>
            <w:r w:rsidR="009E6AAE" w:rsidRPr="0055607C">
              <w:rPr>
                <w:rFonts w:cs="Times New Roman"/>
                <w:b w:val="0"/>
                <w:color w:val="000000" w:themeColor="text1"/>
                <w:sz w:val="22"/>
                <w:szCs w:val="22"/>
              </w:rPr>
              <w:t>b</w:t>
            </w:r>
          </w:p>
        </w:tc>
        <w:tc>
          <w:tcPr>
            <w:tcW w:w="8369" w:type="dxa"/>
            <w:tcBorders>
              <w:left w:val="single" w:sz="4" w:space="0" w:color="auto"/>
              <w:bottom w:val="single" w:sz="4" w:space="0" w:color="auto"/>
              <w:right w:val="single" w:sz="4" w:space="0" w:color="auto"/>
            </w:tcBorders>
            <w:shd w:val="clear" w:color="auto" w:fill="auto"/>
          </w:tcPr>
          <w:p w:rsidR="00C9021D" w:rsidRPr="0055607C" w:rsidRDefault="009E6AAE" w:rsidP="00297EE5">
            <w:pPr>
              <w:pStyle w:val="Akapitzlist"/>
              <w:ind w:left="605" w:hanging="605"/>
              <w:cnfStyle w:val="000000100000"/>
              <w:rPr>
                <w:rFonts w:cs="Times New Roman"/>
                <w:sz w:val="22"/>
                <w:szCs w:val="22"/>
              </w:rPr>
            </w:pPr>
            <w:r w:rsidRPr="0055607C">
              <w:rPr>
                <w:rFonts w:cs="Times New Roman"/>
                <w:sz w:val="22"/>
                <w:szCs w:val="22"/>
              </w:rPr>
              <w:t>1b</w:t>
            </w:r>
            <w:r w:rsidR="00C9021D" w:rsidRPr="0055607C">
              <w:rPr>
                <w:rFonts w:cs="Times New Roman"/>
                <w:sz w:val="22"/>
                <w:szCs w:val="22"/>
              </w:rPr>
              <w:t xml:space="preserve">.1 The institution collects data using at least one indicator for each of its social goals (defined in 1a). </w:t>
            </w:r>
          </w:p>
          <w:p w:rsidR="00C9021D" w:rsidRPr="0055607C" w:rsidRDefault="00C9021D" w:rsidP="00C9021D">
            <w:pPr>
              <w:pStyle w:val="Akapitzlist"/>
              <w:ind w:left="598" w:hanging="598"/>
              <w:cnfStyle w:val="000000100000"/>
              <w:rPr>
                <w:rFonts w:cs="Times New Roman"/>
                <w:sz w:val="22"/>
                <w:szCs w:val="22"/>
              </w:rPr>
            </w:pPr>
          </w:p>
          <w:p w:rsidR="00C9021D" w:rsidRPr="0055607C" w:rsidRDefault="009E6AAE" w:rsidP="00297EE5">
            <w:pPr>
              <w:pStyle w:val="Akapitzlist"/>
              <w:tabs>
                <w:tab w:val="left" w:pos="503"/>
              </w:tabs>
              <w:ind w:left="605" w:hanging="605"/>
              <w:cnfStyle w:val="000000100000"/>
              <w:rPr>
                <w:rFonts w:cs="Times New Roman"/>
                <w:sz w:val="22"/>
                <w:szCs w:val="22"/>
              </w:rPr>
            </w:pPr>
            <w:r w:rsidRPr="0055607C">
              <w:rPr>
                <w:rFonts w:cs="Times New Roman"/>
                <w:sz w:val="22"/>
                <w:szCs w:val="22"/>
              </w:rPr>
              <w:t>1b.</w:t>
            </w:r>
            <w:r w:rsidR="00C9021D" w:rsidRPr="0055607C">
              <w:rPr>
                <w:rFonts w:cs="Times New Roman"/>
                <w:sz w:val="22"/>
                <w:szCs w:val="22"/>
              </w:rPr>
              <w:t xml:space="preserve">2 The institution identifies the following: who collects the data; where the data are stored; who analyzes the data; </w:t>
            </w:r>
            <w:r w:rsidR="00D10511" w:rsidRPr="0055607C">
              <w:rPr>
                <w:rFonts w:cs="Times New Roman"/>
                <w:sz w:val="22"/>
                <w:szCs w:val="22"/>
              </w:rPr>
              <w:t xml:space="preserve">who verifies the accuracy of the data, </w:t>
            </w:r>
            <w:r w:rsidR="00C9021D" w:rsidRPr="0055607C">
              <w:rPr>
                <w:rFonts w:cs="Times New Roman"/>
                <w:sz w:val="22"/>
                <w:szCs w:val="22"/>
              </w:rPr>
              <w:t>and how the data are reported and to whom.</w:t>
            </w:r>
            <w:r w:rsidR="00C9021D" w:rsidRPr="0055607C" w:rsidDel="00AB240C">
              <w:rPr>
                <w:rFonts w:cs="Times New Roman"/>
                <w:sz w:val="22"/>
                <w:szCs w:val="22"/>
              </w:rPr>
              <w:t xml:space="preserve"> </w:t>
            </w:r>
          </w:p>
          <w:p w:rsidR="00C9021D" w:rsidRPr="0055607C" w:rsidRDefault="00C9021D" w:rsidP="00C9021D">
            <w:pPr>
              <w:pStyle w:val="Akapitzlist"/>
              <w:ind w:left="598" w:hanging="598"/>
              <w:cnfStyle w:val="000000100000"/>
              <w:rPr>
                <w:rFonts w:cs="Times New Roman"/>
                <w:sz w:val="22"/>
                <w:szCs w:val="22"/>
              </w:rPr>
            </w:pPr>
          </w:p>
          <w:p w:rsidR="00C9021D" w:rsidRPr="0055607C" w:rsidRDefault="009E6AAE" w:rsidP="00297EE5">
            <w:pPr>
              <w:pStyle w:val="Akapitzlist"/>
              <w:ind w:left="605" w:hanging="605"/>
              <w:cnfStyle w:val="000000100000"/>
              <w:rPr>
                <w:rFonts w:cs="Times New Roman"/>
                <w:sz w:val="22"/>
                <w:szCs w:val="22"/>
              </w:rPr>
            </w:pPr>
            <w:r w:rsidRPr="0055607C">
              <w:rPr>
                <w:rFonts w:cs="Times New Roman"/>
                <w:sz w:val="22"/>
                <w:szCs w:val="22"/>
              </w:rPr>
              <w:t>1b.</w:t>
            </w:r>
            <w:r w:rsidR="00C9021D" w:rsidRPr="0055607C">
              <w:rPr>
                <w:rFonts w:cs="Times New Roman"/>
                <w:sz w:val="22"/>
                <w:szCs w:val="22"/>
              </w:rPr>
              <w:t>3 The institution’s internal system for managing data (e.g.</w:t>
            </w:r>
            <w:r w:rsidR="00EA49D3" w:rsidRPr="0055607C">
              <w:rPr>
                <w:rFonts w:cs="Times New Roman"/>
                <w:sz w:val="22"/>
                <w:szCs w:val="22"/>
              </w:rPr>
              <w:t>,</w:t>
            </w:r>
            <w:r w:rsidR="00C9021D" w:rsidRPr="0055607C">
              <w:rPr>
                <w:rFonts w:cs="Times New Roman"/>
                <w:sz w:val="22"/>
                <w:szCs w:val="22"/>
              </w:rPr>
              <w:t xml:space="preserve"> MIS) has the capacity to </w:t>
            </w:r>
            <w:r w:rsidR="00C9021D" w:rsidRPr="0055607C">
              <w:rPr>
                <w:rFonts w:cs="Times New Roman"/>
                <w:sz w:val="22"/>
                <w:szCs w:val="22"/>
              </w:rPr>
              <w:lastRenderedPageBreak/>
              <w:t>disaggregate client data by gender and other key client characteristics</w:t>
            </w:r>
            <w:r w:rsidR="00CD7778" w:rsidRPr="0055607C">
              <w:rPr>
                <w:rFonts w:cs="Times New Roman"/>
                <w:sz w:val="22"/>
                <w:szCs w:val="22"/>
              </w:rPr>
              <w:t>.</w:t>
            </w:r>
            <w:r w:rsidR="00C9021D" w:rsidRPr="0055607C">
              <w:rPr>
                <w:rFonts w:cs="Times New Roman"/>
                <w:sz w:val="22"/>
                <w:szCs w:val="22"/>
              </w:rPr>
              <w:t xml:space="preserve"> </w:t>
            </w:r>
          </w:p>
          <w:p w:rsidR="00C9021D" w:rsidRPr="0055607C" w:rsidRDefault="00C9021D" w:rsidP="00C9021D">
            <w:pPr>
              <w:pStyle w:val="Akapitzlist"/>
              <w:ind w:left="700" w:hanging="700"/>
              <w:cnfStyle w:val="000000100000"/>
              <w:rPr>
                <w:rFonts w:cs="Times New Roman"/>
                <w:sz w:val="22"/>
                <w:szCs w:val="22"/>
              </w:rPr>
            </w:pPr>
          </w:p>
          <w:p w:rsidR="00C9021D" w:rsidRPr="0055607C" w:rsidRDefault="00C9021D" w:rsidP="00297EE5">
            <w:pPr>
              <w:pStyle w:val="Akapitzlist"/>
              <w:ind w:left="605" w:hanging="605"/>
              <w:cnfStyle w:val="000000100000"/>
              <w:rPr>
                <w:rFonts w:cs="Times New Roman"/>
                <w:sz w:val="22"/>
                <w:szCs w:val="22"/>
              </w:rPr>
            </w:pPr>
            <w:r w:rsidRPr="0055607C">
              <w:rPr>
                <w:rFonts w:cs="Times New Roman"/>
                <w:sz w:val="22"/>
                <w:szCs w:val="22"/>
              </w:rPr>
              <w:t>1</w:t>
            </w:r>
            <w:r w:rsidR="009E6AAE" w:rsidRPr="0055607C">
              <w:rPr>
                <w:rFonts w:cs="Times New Roman"/>
                <w:sz w:val="22"/>
                <w:szCs w:val="22"/>
              </w:rPr>
              <w:t>b.</w:t>
            </w:r>
            <w:r w:rsidRPr="0055607C">
              <w:rPr>
                <w:rFonts w:cs="Times New Roman"/>
                <w:sz w:val="22"/>
                <w:szCs w:val="22"/>
              </w:rPr>
              <w:t>4 The institution</w:t>
            </w:r>
            <w:r w:rsidR="00043270" w:rsidRPr="0055607C">
              <w:rPr>
                <w:rFonts w:cs="Times New Roman"/>
                <w:sz w:val="22"/>
                <w:szCs w:val="22"/>
              </w:rPr>
              <w:t xml:space="preserve"> </w:t>
            </w:r>
            <w:r w:rsidR="00CF735C" w:rsidRPr="0055607C">
              <w:rPr>
                <w:rFonts w:cs="Times New Roman"/>
                <w:sz w:val="22"/>
                <w:szCs w:val="22"/>
              </w:rPr>
              <w:t>ensures</w:t>
            </w:r>
            <w:r w:rsidR="00043270" w:rsidRPr="0055607C">
              <w:rPr>
                <w:rFonts w:cs="Times New Roman"/>
                <w:sz w:val="22"/>
                <w:szCs w:val="22"/>
              </w:rPr>
              <w:t xml:space="preserve"> </w:t>
            </w:r>
            <w:r w:rsidR="002D3BC4" w:rsidRPr="0055607C">
              <w:rPr>
                <w:rFonts w:cs="Times New Roman"/>
                <w:sz w:val="22"/>
                <w:szCs w:val="22"/>
              </w:rPr>
              <w:t xml:space="preserve">the quality of the </w:t>
            </w:r>
            <w:r w:rsidR="00043270" w:rsidRPr="0055607C">
              <w:rPr>
                <w:rFonts w:cs="Times New Roman"/>
                <w:sz w:val="22"/>
                <w:szCs w:val="22"/>
              </w:rPr>
              <w:t xml:space="preserve">data </w:t>
            </w:r>
            <w:r w:rsidR="002D3BC4" w:rsidRPr="0055607C">
              <w:rPr>
                <w:rFonts w:cs="Times New Roman"/>
                <w:sz w:val="22"/>
                <w:szCs w:val="22"/>
              </w:rPr>
              <w:t>it collects</w:t>
            </w:r>
            <w:r w:rsidR="00043270" w:rsidRPr="0055607C">
              <w:rPr>
                <w:rFonts w:cs="Times New Roman"/>
                <w:sz w:val="22"/>
                <w:szCs w:val="22"/>
              </w:rPr>
              <w:t xml:space="preserve"> by:</w:t>
            </w:r>
            <w:r w:rsidR="00973488" w:rsidRPr="0055607C">
              <w:rPr>
                <w:rFonts w:cs="Times New Roman"/>
                <w:sz w:val="22"/>
                <w:szCs w:val="22"/>
              </w:rPr>
              <w:t xml:space="preserve"> </w:t>
            </w:r>
            <w:r w:rsidR="00043270" w:rsidRPr="0055607C">
              <w:rPr>
                <w:rFonts w:cs="Times New Roman"/>
                <w:sz w:val="22"/>
                <w:szCs w:val="22"/>
              </w:rPr>
              <w:t xml:space="preserve">1) </w:t>
            </w:r>
            <w:r w:rsidR="00973488" w:rsidRPr="0055607C">
              <w:rPr>
                <w:rFonts w:cs="Times New Roman"/>
                <w:sz w:val="22"/>
                <w:szCs w:val="22"/>
              </w:rPr>
              <w:t xml:space="preserve">validating </w:t>
            </w:r>
            <w:r w:rsidR="0050294F" w:rsidRPr="0055607C">
              <w:rPr>
                <w:rFonts w:cs="Times New Roman"/>
                <w:sz w:val="22"/>
                <w:szCs w:val="22"/>
              </w:rPr>
              <w:t xml:space="preserve">the </w:t>
            </w:r>
            <w:r w:rsidR="00973488" w:rsidRPr="0055607C">
              <w:rPr>
                <w:rFonts w:cs="Times New Roman"/>
                <w:sz w:val="22"/>
                <w:szCs w:val="22"/>
              </w:rPr>
              <w:t>data collect</w:t>
            </w:r>
            <w:r w:rsidR="00043270" w:rsidRPr="0055607C">
              <w:rPr>
                <w:rFonts w:cs="Times New Roman"/>
                <w:sz w:val="22"/>
                <w:szCs w:val="22"/>
              </w:rPr>
              <w:t>ed and entered into the system, and 2)</w:t>
            </w:r>
            <w:r w:rsidR="00973488" w:rsidRPr="0055607C">
              <w:rPr>
                <w:rFonts w:cs="Times New Roman"/>
                <w:sz w:val="22"/>
                <w:szCs w:val="22"/>
              </w:rPr>
              <w:t xml:space="preserve"> training employees </w:t>
            </w:r>
            <w:r w:rsidR="0050294F" w:rsidRPr="0055607C">
              <w:rPr>
                <w:rFonts w:cs="Times New Roman"/>
                <w:sz w:val="22"/>
                <w:szCs w:val="22"/>
              </w:rPr>
              <w:t xml:space="preserve">on </w:t>
            </w:r>
            <w:r w:rsidRPr="0055607C">
              <w:rPr>
                <w:rFonts w:cs="Times New Roman"/>
                <w:sz w:val="22"/>
                <w:szCs w:val="22"/>
              </w:rPr>
              <w:t>data collection tools</w:t>
            </w:r>
            <w:r w:rsidR="002D3BC4" w:rsidRPr="0055607C">
              <w:rPr>
                <w:rFonts w:cs="Times New Roman"/>
                <w:sz w:val="22"/>
                <w:szCs w:val="22"/>
              </w:rPr>
              <w:t xml:space="preserve"> and </w:t>
            </w:r>
            <w:r w:rsidR="0050294F" w:rsidRPr="0055607C">
              <w:rPr>
                <w:rFonts w:cs="Times New Roman"/>
                <w:sz w:val="22"/>
                <w:szCs w:val="22"/>
              </w:rPr>
              <w:t>data entry.</w:t>
            </w:r>
            <w:r w:rsidRPr="0055607C">
              <w:rPr>
                <w:rFonts w:cs="Times New Roman"/>
                <w:sz w:val="22"/>
                <w:szCs w:val="22"/>
              </w:rPr>
              <w:t xml:space="preserve"> </w:t>
            </w:r>
          </w:p>
          <w:p w:rsidR="00C9021D" w:rsidRPr="0055607C" w:rsidRDefault="00C9021D" w:rsidP="009E6AAE">
            <w:pPr>
              <w:cnfStyle w:val="000000100000"/>
              <w:rPr>
                <w:rFonts w:cs="Times New Roman"/>
                <w:sz w:val="22"/>
                <w:szCs w:val="22"/>
              </w:rPr>
            </w:pPr>
          </w:p>
          <w:p w:rsidR="00D43C57" w:rsidRPr="0055607C" w:rsidRDefault="00E55204">
            <w:pPr>
              <w:pStyle w:val="Akapitzlist"/>
              <w:ind w:left="605" w:hanging="605"/>
              <w:cnfStyle w:val="000000100000"/>
              <w:rPr>
                <w:rFonts w:asciiTheme="majorHAnsi" w:eastAsiaTheme="majorEastAsia" w:hAnsiTheme="majorHAnsi" w:cs="Times New Roman"/>
                <w:b/>
                <w:bCs/>
                <w:color w:val="4F81BD" w:themeColor="accent1"/>
                <w:sz w:val="22"/>
                <w:szCs w:val="22"/>
              </w:rPr>
            </w:pPr>
            <w:r w:rsidRPr="0055607C">
              <w:rPr>
                <w:rFonts w:cs="Times New Roman"/>
                <w:sz w:val="22"/>
                <w:szCs w:val="22"/>
              </w:rPr>
              <w:t xml:space="preserve">1b.5 If the institution states </w:t>
            </w:r>
            <w:r w:rsidR="004B153E" w:rsidRPr="0055607C">
              <w:rPr>
                <w:rFonts w:cs="Times New Roman"/>
                <w:i/>
                <w:sz w:val="22"/>
                <w:szCs w:val="22"/>
              </w:rPr>
              <w:t>poverty reduction</w:t>
            </w:r>
            <w:r w:rsidR="00404C1A" w:rsidRPr="0055607C">
              <w:rPr>
                <w:rFonts w:cs="Times New Roman"/>
                <w:sz w:val="22"/>
                <w:szCs w:val="22"/>
              </w:rPr>
              <w:t xml:space="preserve"> as one of its social goals, it </w:t>
            </w:r>
            <w:r w:rsidRPr="0055607C">
              <w:rPr>
                <w:rFonts w:cs="Times New Roman"/>
                <w:sz w:val="22"/>
                <w:szCs w:val="22"/>
              </w:rPr>
              <w:t xml:space="preserve">monitors the poverty levels of its clients </w:t>
            </w:r>
            <w:r w:rsidR="004B153E" w:rsidRPr="0055607C">
              <w:rPr>
                <w:rFonts w:cs="Times New Roman"/>
                <w:sz w:val="22"/>
                <w:szCs w:val="22"/>
              </w:rPr>
              <w:t>using a poverty assessment tool</w:t>
            </w:r>
            <w:r w:rsidR="00404C1A" w:rsidRPr="0055607C">
              <w:rPr>
                <w:rFonts w:cs="Times New Roman"/>
                <w:sz w:val="22"/>
                <w:szCs w:val="22"/>
              </w:rPr>
              <w:t xml:space="preserve"> </w:t>
            </w:r>
            <w:r w:rsidRPr="0055607C">
              <w:rPr>
                <w:rFonts w:cs="Times New Roman"/>
                <w:sz w:val="22"/>
                <w:szCs w:val="22"/>
              </w:rPr>
              <w:t xml:space="preserve">(e.g., per capita household expenditure, food security survey, Participatory Wealth Ranking, Progress out of Poverty Index, </w:t>
            </w:r>
            <w:r w:rsidR="00D43C57" w:rsidRPr="0055607C">
              <w:rPr>
                <w:rFonts w:cs="Times New Roman"/>
                <w:sz w:val="22"/>
                <w:szCs w:val="22"/>
              </w:rPr>
              <w:t>gender audit tools</w:t>
            </w:r>
            <w:r w:rsidRPr="0055607C">
              <w:rPr>
                <w:rFonts w:cs="Times New Roman"/>
                <w:sz w:val="22"/>
                <w:szCs w:val="22"/>
              </w:rPr>
              <w:t>, etc.)</w:t>
            </w:r>
          </w:p>
          <w:p w:rsidR="00E55204" w:rsidRPr="0055607C" w:rsidRDefault="00E55204" w:rsidP="009E6AAE">
            <w:pPr>
              <w:cnfStyle w:val="000000100000"/>
              <w:rPr>
                <w:rFonts w:cs="Times New Roman"/>
                <w:sz w:val="22"/>
                <w:szCs w:val="22"/>
              </w:rPr>
            </w:pPr>
          </w:p>
          <w:p w:rsidR="00C9021D" w:rsidRPr="0055607C" w:rsidRDefault="009E6AAE" w:rsidP="00D43C57">
            <w:pPr>
              <w:pStyle w:val="Akapitzlist"/>
              <w:ind w:left="605" w:hanging="605"/>
              <w:cnfStyle w:val="000000100000"/>
              <w:rPr>
                <w:rFonts w:cs="Times New Roman"/>
                <w:sz w:val="22"/>
                <w:szCs w:val="22"/>
              </w:rPr>
            </w:pPr>
            <w:r w:rsidRPr="0055607C">
              <w:rPr>
                <w:rFonts w:cs="Times New Roman"/>
                <w:sz w:val="22"/>
                <w:szCs w:val="22"/>
              </w:rPr>
              <w:t>1b</w:t>
            </w:r>
            <w:r w:rsidR="00E577F8" w:rsidRPr="0055607C">
              <w:rPr>
                <w:rFonts w:cs="Times New Roman"/>
                <w:sz w:val="22"/>
                <w:szCs w:val="22"/>
              </w:rPr>
              <w:t>.</w:t>
            </w:r>
            <w:r w:rsidR="00E55204" w:rsidRPr="0055607C">
              <w:rPr>
                <w:rFonts w:cs="Times New Roman"/>
                <w:sz w:val="22"/>
                <w:szCs w:val="22"/>
              </w:rPr>
              <w:t>6</w:t>
            </w:r>
            <w:r w:rsidR="00227F19" w:rsidRPr="0055607C">
              <w:rPr>
                <w:rFonts w:cs="Times New Roman"/>
                <w:sz w:val="22"/>
                <w:szCs w:val="22"/>
              </w:rPr>
              <w:t xml:space="preserve"> </w:t>
            </w:r>
            <w:r w:rsidR="00C9021D" w:rsidRPr="0055607C">
              <w:rPr>
                <w:rFonts w:cs="Times New Roman"/>
                <w:sz w:val="22"/>
                <w:szCs w:val="22"/>
              </w:rPr>
              <w:t xml:space="preserve">The institution discloses social performance data, including the MIX Social Performance </w:t>
            </w:r>
            <w:r w:rsidR="00D43C57" w:rsidRPr="0055607C">
              <w:rPr>
                <w:rFonts w:cs="Times New Roman"/>
                <w:sz w:val="22"/>
                <w:szCs w:val="22"/>
              </w:rPr>
              <w:t>Indicators</w:t>
            </w:r>
            <w:r w:rsidR="00C9021D" w:rsidRPr="0055607C">
              <w:rPr>
                <w:rFonts w:cs="Times New Roman"/>
                <w:sz w:val="22"/>
                <w:szCs w:val="22"/>
              </w:rPr>
              <w:t>,</w:t>
            </w:r>
            <w:r w:rsidR="00D43C57" w:rsidRPr="0055607C">
              <w:rPr>
                <w:rStyle w:val="Odwoanieprzypisudolnego"/>
                <w:rFonts w:cs="Times New Roman"/>
                <w:sz w:val="22"/>
                <w:szCs w:val="22"/>
              </w:rPr>
              <w:footnoteReference w:id="1"/>
            </w:r>
            <w:r w:rsidR="00C9021D" w:rsidRPr="0055607C">
              <w:rPr>
                <w:rFonts w:cs="Times New Roman"/>
                <w:sz w:val="22"/>
                <w:szCs w:val="22"/>
              </w:rPr>
              <w:t xml:space="preserve"> in a public format (e.g.</w:t>
            </w:r>
            <w:r w:rsidR="00EA49D3" w:rsidRPr="0055607C">
              <w:rPr>
                <w:rFonts w:cs="Times New Roman"/>
                <w:sz w:val="22"/>
                <w:szCs w:val="22"/>
              </w:rPr>
              <w:t>,</w:t>
            </w:r>
            <w:r w:rsidR="00C9021D" w:rsidRPr="0055607C">
              <w:rPr>
                <w:rFonts w:cs="Times New Roman"/>
                <w:sz w:val="22"/>
                <w:szCs w:val="22"/>
              </w:rPr>
              <w:t xml:space="preserve"> </w:t>
            </w:r>
            <w:r w:rsidR="00404C1A" w:rsidRPr="0055607C">
              <w:rPr>
                <w:rFonts w:cs="Times New Roman"/>
                <w:sz w:val="22"/>
                <w:szCs w:val="22"/>
              </w:rPr>
              <w:t xml:space="preserve">the institution’s </w:t>
            </w:r>
            <w:r w:rsidR="00C9021D" w:rsidRPr="0055607C">
              <w:rPr>
                <w:rFonts w:cs="Times New Roman"/>
                <w:sz w:val="22"/>
                <w:szCs w:val="22"/>
              </w:rPr>
              <w:t xml:space="preserve">annual report, reporting to MIX Market, reporting to </w:t>
            </w:r>
            <w:r w:rsidR="00404C1A" w:rsidRPr="0055607C">
              <w:rPr>
                <w:rFonts w:cs="Times New Roman"/>
                <w:sz w:val="22"/>
                <w:szCs w:val="22"/>
              </w:rPr>
              <w:t xml:space="preserve">a </w:t>
            </w:r>
            <w:r w:rsidR="00C9021D" w:rsidRPr="0055607C">
              <w:rPr>
                <w:rFonts w:cs="Times New Roman"/>
                <w:sz w:val="22"/>
                <w:szCs w:val="22"/>
              </w:rPr>
              <w:t>national/regional association)</w:t>
            </w:r>
            <w:r w:rsidR="00D2332F" w:rsidRPr="0055607C">
              <w:rPr>
                <w:rFonts w:cs="Times New Roman"/>
                <w:sz w:val="22"/>
                <w:szCs w:val="22"/>
              </w:rPr>
              <w:t>.</w:t>
            </w:r>
          </w:p>
        </w:tc>
      </w:tr>
    </w:tbl>
    <w:p w:rsidR="00B575C3" w:rsidRPr="0055607C" w:rsidRDefault="00B575C3" w:rsidP="001F1059">
      <w:pPr>
        <w:rPr>
          <w:rFonts w:cs="Times New Roman"/>
          <w:b/>
          <w:sz w:val="22"/>
          <w:szCs w:val="28"/>
        </w:rPr>
      </w:pPr>
    </w:p>
    <w:p w:rsidR="00FA79E4" w:rsidRPr="0055607C" w:rsidRDefault="00FA79E4">
      <w:pPr>
        <w:rPr>
          <w:rFonts w:cs="Times New Roman"/>
          <w:b/>
          <w:sz w:val="28"/>
          <w:szCs w:val="28"/>
        </w:rPr>
      </w:pPr>
      <w:r w:rsidRPr="0055607C">
        <w:rPr>
          <w:rFonts w:cs="Times New Roman"/>
          <w:b/>
          <w:sz w:val="28"/>
          <w:szCs w:val="28"/>
        </w:rPr>
        <w:br w:type="page"/>
      </w:r>
    </w:p>
    <w:p w:rsidR="001F1059" w:rsidRPr="0055607C" w:rsidRDefault="00C9021D" w:rsidP="001F1059">
      <w:pPr>
        <w:rPr>
          <w:rFonts w:cs="Times New Roman"/>
          <w:b/>
          <w:sz w:val="28"/>
          <w:szCs w:val="28"/>
        </w:rPr>
      </w:pPr>
      <w:r w:rsidRPr="0055607C">
        <w:rPr>
          <w:rFonts w:cs="Times New Roman"/>
          <w:b/>
          <w:sz w:val="28"/>
          <w:szCs w:val="28"/>
        </w:rPr>
        <w:lastRenderedPageBreak/>
        <w:t xml:space="preserve">SECTION 2: </w:t>
      </w:r>
      <w:r w:rsidR="001F1059" w:rsidRPr="0055607C">
        <w:rPr>
          <w:rFonts w:cs="Times New Roman"/>
          <w:b/>
          <w:sz w:val="28"/>
          <w:szCs w:val="28"/>
        </w:rPr>
        <w:t>Ensure Board, Management, and Employee Commitment to Social Goals</w:t>
      </w:r>
    </w:p>
    <w:p w:rsidR="001F1059" w:rsidRPr="0055607C" w:rsidRDefault="001F1059" w:rsidP="001F1059">
      <w:pPr>
        <w:rPr>
          <w:sz w:val="22"/>
          <w:szCs w:val="22"/>
        </w:rPr>
      </w:pPr>
    </w:p>
    <w:tbl>
      <w:tblPr>
        <w:tblStyle w:val="redniasiatka3akcent5"/>
        <w:tblW w:w="0" w:type="auto"/>
        <w:tblLook w:val="04A0"/>
      </w:tblPr>
      <w:tblGrid>
        <w:gridCol w:w="487"/>
        <w:gridCol w:w="8369"/>
      </w:tblGrid>
      <w:tr w:rsidR="00C9021D"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C9021D" w:rsidRPr="0055607C" w:rsidRDefault="00C9021D" w:rsidP="00C9021D">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C9021D"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C9021D" w:rsidRPr="0055607C" w:rsidRDefault="00C9021D" w:rsidP="00C9021D">
            <w:pPr>
              <w:rPr>
                <w:rFonts w:cs="Times New Roman"/>
                <w:color w:val="000000" w:themeColor="text1"/>
              </w:rPr>
            </w:pPr>
            <w:r w:rsidRPr="0055607C">
              <w:rPr>
                <w:rFonts w:cs="Times New Roman"/>
                <w:color w:val="000000" w:themeColor="text1"/>
              </w:rPr>
              <w:t>2a</w:t>
            </w:r>
          </w:p>
        </w:tc>
        <w:tc>
          <w:tcPr>
            <w:tcW w:w="8369" w:type="dxa"/>
            <w:tcBorders>
              <w:left w:val="single" w:sz="4" w:space="0" w:color="auto"/>
              <w:bottom w:val="single" w:sz="6" w:space="0" w:color="FFFFFF" w:themeColor="background1"/>
              <w:right w:val="single" w:sz="4" w:space="0" w:color="auto"/>
            </w:tcBorders>
            <w:shd w:val="clear" w:color="auto" w:fill="auto"/>
          </w:tcPr>
          <w:p w:rsidR="00C9021D" w:rsidRPr="0055607C" w:rsidRDefault="00C9021D" w:rsidP="00C9021D">
            <w:pPr>
              <w:cnfStyle w:val="000000100000"/>
              <w:rPr>
                <w:rFonts w:cs="Times New Roman"/>
                <w:b/>
                <w:color w:val="000000" w:themeColor="text1"/>
              </w:rPr>
            </w:pPr>
            <w:r w:rsidRPr="0055607C">
              <w:rPr>
                <w:rFonts w:cs="Times New Roman"/>
                <w:b/>
                <w:color w:val="000000" w:themeColor="text1"/>
              </w:rPr>
              <w:t>M</w:t>
            </w:r>
            <w:r w:rsidRPr="0055607C">
              <w:rPr>
                <w:b/>
              </w:rPr>
              <w:t>embers of the Board of Directors are committed to the institution’s social mission.</w:t>
            </w:r>
            <w:r w:rsidRPr="0055607C">
              <w:rPr>
                <w:rFonts w:cs="Times New Roman"/>
                <w:b/>
                <w:color w:val="000000" w:themeColor="text1"/>
              </w:rPr>
              <w:t xml:space="preserve"> </w:t>
            </w:r>
          </w:p>
        </w:tc>
      </w:tr>
      <w:tr w:rsidR="00C9021D"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F79646" w:themeFill="accent6"/>
          </w:tcPr>
          <w:p w:rsidR="00C9021D" w:rsidRPr="0055607C" w:rsidRDefault="00C9021D" w:rsidP="00C9021D">
            <w:pPr>
              <w:rPr>
                <w:rFonts w:cs="Times New Roman"/>
              </w:rPr>
            </w:pPr>
            <w:r w:rsidRPr="0055607C">
              <w:rPr>
                <w:rFonts w:cs="Times New Roman"/>
              </w:rPr>
              <w:t>Essential Practices</w:t>
            </w:r>
          </w:p>
        </w:tc>
      </w:tr>
      <w:tr w:rsidR="00C9021D"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C9021D" w:rsidRPr="0055607C" w:rsidRDefault="00C9021D" w:rsidP="00C9021D">
            <w:pPr>
              <w:rPr>
                <w:rFonts w:cs="Times New Roman"/>
                <w:b w:val="0"/>
                <w:sz w:val="22"/>
                <w:szCs w:val="22"/>
              </w:rPr>
            </w:pPr>
            <w:r w:rsidRPr="0055607C">
              <w:rPr>
                <w:rFonts w:cs="Times New Roman"/>
                <w:b w:val="0"/>
                <w:color w:val="000000" w:themeColor="text1"/>
                <w:sz w:val="22"/>
                <w:szCs w:val="22"/>
              </w:rPr>
              <w:t>2a</w:t>
            </w:r>
          </w:p>
        </w:tc>
        <w:tc>
          <w:tcPr>
            <w:tcW w:w="8369" w:type="dxa"/>
            <w:tcBorders>
              <w:left w:val="single" w:sz="4" w:space="0" w:color="auto"/>
              <w:bottom w:val="single" w:sz="4" w:space="0" w:color="auto"/>
              <w:right w:val="single" w:sz="4" w:space="0" w:color="auto"/>
            </w:tcBorders>
            <w:shd w:val="clear" w:color="auto" w:fill="auto"/>
          </w:tcPr>
          <w:p w:rsidR="00C9021D" w:rsidRPr="0055607C" w:rsidRDefault="00C9021D" w:rsidP="00297EE5">
            <w:pPr>
              <w:pStyle w:val="Akapitzlist"/>
              <w:ind w:left="605" w:hanging="605"/>
              <w:cnfStyle w:val="000000100000"/>
              <w:rPr>
                <w:sz w:val="22"/>
                <w:szCs w:val="22"/>
              </w:rPr>
            </w:pPr>
            <w:r w:rsidRPr="0055607C">
              <w:rPr>
                <w:sz w:val="22"/>
                <w:szCs w:val="22"/>
              </w:rPr>
              <w:t>2a.1 The institution provides Board member</w:t>
            </w:r>
            <w:r w:rsidR="001F1C20" w:rsidRPr="0055607C">
              <w:rPr>
                <w:sz w:val="22"/>
                <w:szCs w:val="22"/>
              </w:rPr>
              <w:t>s</w:t>
            </w:r>
            <w:r w:rsidRPr="0055607C">
              <w:rPr>
                <w:sz w:val="22"/>
                <w:szCs w:val="22"/>
              </w:rPr>
              <w:t xml:space="preserve"> with an orientation on </w:t>
            </w:r>
            <w:r w:rsidR="00404C1A" w:rsidRPr="0055607C">
              <w:rPr>
                <w:sz w:val="22"/>
                <w:szCs w:val="22"/>
              </w:rPr>
              <w:t xml:space="preserve">the </w:t>
            </w:r>
            <w:r w:rsidRPr="0055607C">
              <w:rPr>
                <w:sz w:val="22"/>
                <w:szCs w:val="22"/>
              </w:rPr>
              <w:t xml:space="preserve">social mission </w:t>
            </w:r>
            <w:r w:rsidRPr="0055607C">
              <w:rPr>
                <w:rFonts w:cs="Times New Roman"/>
                <w:sz w:val="22"/>
                <w:szCs w:val="22"/>
              </w:rPr>
              <w:t>and</w:t>
            </w:r>
            <w:r w:rsidRPr="0055607C">
              <w:rPr>
                <w:sz w:val="22"/>
                <w:szCs w:val="22"/>
              </w:rPr>
              <w:t xml:space="preserve"> goals</w:t>
            </w:r>
            <w:r w:rsidR="00DB60E4" w:rsidRPr="0055607C">
              <w:rPr>
                <w:sz w:val="22"/>
                <w:szCs w:val="22"/>
              </w:rPr>
              <w:t xml:space="preserve">, </w:t>
            </w:r>
            <w:r w:rsidR="00404C1A" w:rsidRPr="0055607C">
              <w:rPr>
                <w:sz w:val="22"/>
                <w:szCs w:val="22"/>
              </w:rPr>
              <w:t xml:space="preserve">and the Board’s </w:t>
            </w:r>
            <w:r w:rsidR="00DB60E4" w:rsidRPr="0055607C">
              <w:rPr>
                <w:sz w:val="22"/>
                <w:szCs w:val="22"/>
              </w:rPr>
              <w:t xml:space="preserve">responsibilities related to the social performance management of the </w:t>
            </w:r>
            <w:r w:rsidR="00446200" w:rsidRPr="0055607C">
              <w:rPr>
                <w:sz w:val="22"/>
                <w:szCs w:val="22"/>
              </w:rPr>
              <w:t>institution</w:t>
            </w:r>
            <w:r w:rsidR="00DB60E4" w:rsidRPr="0055607C">
              <w:rPr>
                <w:sz w:val="22"/>
                <w:szCs w:val="22"/>
              </w:rPr>
              <w:t>,</w:t>
            </w:r>
            <w:r w:rsidRPr="0055607C">
              <w:rPr>
                <w:sz w:val="22"/>
                <w:szCs w:val="22"/>
              </w:rPr>
              <w:t xml:space="preserve"> and confirms that each member </w:t>
            </w:r>
            <w:r w:rsidR="00DB60E4" w:rsidRPr="0055607C">
              <w:rPr>
                <w:sz w:val="22"/>
                <w:szCs w:val="22"/>
              </w:rPr>
              <w:t xml:space="preserve">agrees. </w:t>
            </w:r>
          </w:p>
          <w:p w:rsidR="00C9021D" w:rsidRPr="0055607C" w:rsidRDefault="00C9021D" w:rsidP="00C9021D">
            <w:pPr>
              <w:widowControl w:val="0"/>
              <w:autoSpaceDE w:val="0"/>
              <w:autoSpaceDN w:val="0"/>
              <w:adjustRightInd w:val="0"/>
              <w:spacing w:line="276" w:lineRule="auto"/>
              <w:cnfStyle w:val="000000100000"/>
              <w:rPr>
                <w:sz w:val="22"/>
                <w:szCs w:val="22"/>
              </w:rPr>
            </w:pPr>
          </w:p>
          <w:p w:rsidR="00C9021D" w:rsidRPr="0055607C" w:rsidRDefault="00227F19" w:rsidP="00297EE5">
            <w:pPr>
              <w:pStyle w:val="Akapitzlist"/>
              <w:ind w:left="605" w:hanging="605"/>
              <w:cnfStyle w:val="000000100000"/>
              <w:rPr>
                <w:sz w:val="22"/>
                <w:szCs w:val="22"/>
              </w:rPr>
            </w:pPr>
            <w:r w:rsidRPr="0055607C">
              <w:rPr>
                <w:sz w:val="22"/>
                <w:szCs w:val="22"/>
              </w:rPr>
              <w:t>2a.2</w:t>
            </w:r>
            <w:r w:rsidR="00C9021D" w:rsidRPr="0055607C">
              <w:rPr>
                <w:sz w:val="22"/>
                <w:szCs w:val="22"/>
              </w:rPr>
              <w:t xml:space="preserve"> The institution requires </w:t>
            </w:r>
            <w:r w:rsidR="00B575C3" w:rsidRPr="0055607C">
              <w:rPr>
                <w:sz w:val="22"/>
                <w:szCs w:val="22"/>
              </w:rPr>
              <w:t>Board members</w:t>
            </w:r>
            <w:r w:rsidR="00C9021D" w:rsidRPr="0055607C">
              <w:rPr>
                <w:sz w:val="22"/>
                <w:szCs w:val="22"/>
              </w:rPr>
              <w:t xml:space="preserve"> </w:t>
            </w:r>
            <w:r w:rsidR="005F7DCB" w:rsidRPr="0055607C">
              <w:rPr>
                <w:sz w:val="22"/>
                <w:szCs w:val="22"/>
              </w:rPr>
              <w:t>to adhere to the institution’s c</w:t>
            </w:r>
            <w:r w:rsidR="00C9021D" w:rsidRPr="0055607C">
              <w:rPr>
                <w:sz w:val="22"/>
                <w:szCs w:val="22"/>
              </w:rPr>
              <w:t xml:space="preserve">ode of </w:t>
            </w:r>
            <w:r w:rsidR="003F5FD9" w:rsidRPr="0055607C">
              <w:rPr>
                <w:rFonts w:cs="Times New Roman"/>
                <w:sz w:val="22"/>
                <w:szCs w:val="22"/>
              </w:rPr>
              <w:t>e</w:t>
            </w:r>
            <w:r w:rsidR="00C9021D" w:rsidRPr="0055607C">
              <w:rPr>
                <w:rFonts w:cs="Times New Roman"/>
                <w:sz w:val="22"/>
                <w:szCs w:val="22"/>
              </w:rPr>
              <w:t>thics</w:t>
            </w:r>
            <w:r w:rsidR="006042E5" w:rsidRPr="0055607C">
              <w:rPr>
                <w:sz w:val="22"/>
                <w:szCs w:val="22"/>
              </w:rPr>
              <w:t xml:space="preserve"> (see Essential Practice </w:t>
            </w:r>
            <w:r w:rsidR="0036754B" w:rsidRPr="0055607C">
              <w:rPr>
                <w:sz w:val="22"/>
                <w:szCs w:val="22"/>
              </w:rPr>
              <w:t>2b.5</w:t>
            </w:r>
            <w:r w:rsidR="006042E5" w:rsidRPr="0055607C">
              <w:rPr>
                <w:sz w:val="22"/>
                <w:szCs w:val="22"/>
              </w:rPr>
              <w:t>)</w:t>
            </w:r>
            <w:r w:rsidR="00C9021D" w:rsidRPr="0055607C">
              <w:rPr>
                <w:sz w:val="22"/>
                <w:szCs w:val="22"/>
              </w:rPr>
              <w:t>.</w:t>
            </w:r>
          </w:p>
        </w:tc>
      </w:tr>
    </w:tbl>
    <w:p w:rsidR="00C9021D" w:rsidRPr="0055607C" w:rsidRDefault="00C9021D" w:rsidP="001F1059">
      <w:pPr>
        <w:rPr>
          <w:sz w:val="22"/>
          <w:szCs w:val="22"/>
        </w:rPr>
      </w:pPr>
    </w:p>
    <w:tbl>
      <w:tblPr>
        <w:tblStyle w:val="redniasiatka3akcent5"/>
        <w:tblW w:w="0" w:type="auto"/>
        <w:tblLook w:val="04A0"/>
      </w:tblPr>
      <w:tblGrid>
        <w:gridCol w:w="501"/>
        <w:gridCol w:w="8355"/>
      </w:tblGrid>
      <w:tr w:rsidR="00F43803"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F43803" w:rsidRPr="0055607C" w:rsidRDefault="00F43803" w:rsidP="00472D36">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F43803"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F43803" w:rsidRPr="0055607C" w:rsidRDefault="00F43803" w:rsidP="00472D36">
            <w:pPr>
              <w:rPr>
                <w:rFonts w:cs="Times New Roman"/>
                <w:color w:val="000000" w:themeColor="text1"/>
              </w:rPr>
            </w:pPr>
            <w:r w:rsidRPr="0055607C">
              <w:rPr>
                <w:rFonts w:cs="Times New Roman"/>
                <w:color w:val="000000" w:themeColor="text1"/>
              </w:rPr>
              <w:t>2b</w:t>
            </w:r>
          </w:p>
        </w:tc>
        <w:tc>
          <w:tcPr>
            <w:tcW w:w="8369" w:type="dxa"/>
            <w:tcBorders>
              <w:left w:val="single" w:sz="4" w:space="0" w:color="auto"/>
              <w:bottom w:val="single" w:sz="6" w:space="0" w:color="FFFFFF" w:themeColor="background1"/>
              <w:right w:val="single" w:sz="4" w:space="0" w:color="auto"/>
            </w:tcBorders>
            <w:shd w:val="clear" w:color="auto" w:fill="auto"/>
          </w:tcPr>
          <w:p w:rsidR="00F43803" w:rsidRPr="0055607C" w:rsidRDefault="00F43803" w:rsidP="00472D36">
            <w:pPr>
              <w:cnfStyle w:val="000000100000"/>
              <w:rPr>
                <w:rFonts w:cs="Times New Roman"/>
                <w:b/>
                <w:color w:val="000000" w:themeColor="text1"/>
              </w:rPr>
            </w:pPr>
            <w:r w:rsidRPr="0055607C">
              <w:rPr>
                <w:b/>
              </w:rPr>
              <w:t>Members of the Board of Directors hold the institution accountable to its social mission and social goals.</w:t>
            </w:r>
          </w:p>
        </w:tc>
      </w:tr>
      <w:tr w:rsidR="00F43803"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F79646" w:themeFill="accent6"/>
          </w:tcPr>
          <w:p w:rsidR="00F43803" w:rsidRPr="0055607C" w:rsidRDefault="00F43803" w:rsidP="00472D36">
            <w:pPr>
              <w:rPr>
                <w:rFonts w:cs="Times New Roman"/>
              </w:rPr>
            </w:pPr>
            <w:r w:rsidRPr="0055607C">
              <w:rPr>
                <w:rFonts w:cs="Times New Roman"/>
              </w:rPr>
              <w:t>Essential Practices</w:t>
            </w:r>
          </w:p>
        </w:tc>
      </w:tr>
      <w:tr w:rsidR="00F43803"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F43803" w:rsidRPr="0055607C" w:rsidRDefault="00F43803" w:rsidP="00472D36">
            <w:pPr>
              <w:rPr>
                <w:rFonts w:cs="Times New Roman"/>
                <w:b w:val="0"/>
                <w:sz w:val="22"/>
                <w:szCs w:val="22"/>
              </w:rPr>
            </w:pPr>
            <w:r w:rsidRPr="0055607C">
              <w:rPr>
                <w:rFonts w:cs="Times New Roman"/>
                <w:b w:val="0"/>
                <w:color w:val="000000" w:themeColor="text1"/>
                <w:sz w:val="22"/>
                <w:szCs w:val="22"/>
              </w:rPr>
              <w:t>2b</w:t>
            </w:r>
          </w:p>
        </w:tc>
        <w:tc>
          <w:tcPr>
            <w:tcW w:w="8369" w:type="dxa"/>
            <w:tcBorders>
              <w:left w:val="single" w:sz="4" w:space="0" w:color="auto"/>
              <w:bottom w:val="single" w:sz="4" w:space="0" w:color="auto"/>
              <w:right w:val="single" w:sz="4" w:space="0" w:color="auto"/>
            </w:tcBorders>
            <w:shd w:val="clear" w:color="auto" w:fill="auto"/>
          </w:tcPr>
          <w:p w:rsidR="00F43803" w:rsidRPr="0055607C" w:rsidRDefault="00F43803" w:rsidP="00297EE5">
            <w:pPr>
              <w:pStyle w:val="Akapitzlist"/>
              <w:ind w:left="605" w:hanging="605"/>
              <w:cnfStyle w:val="000000100000"/>
              <w:rPr>
                <w:rFonts w:cs="Times New Roman"/>
                <w:sz w:val="22"/>
                <w:szCs w:val="22"/>
              </w:rPr>
            </w:pPr>
            <w:r w:rsidRPr="0055607C">
              <w:rPr>
                <w:sz w:val="22"/>
                <w:szCs w:val="22"/>
              </w:rPr>
              <w:t>2b.1 The Board re</w:t>
            </w:r>
            <w:r w:rsidRPr="0055607C">
              <w:rPr>
                <w:rFonts w:cs="Times New Roman"/>
                <w:sz w:val="22"/>
                <w:szCs w:val="22"/>
              </w:rPr>
              <w:t>views</w:t>
            </w:r>
            <w:r w:rsidR="006042E5" w:rsidRPr="0055607C">
              <w:rPr>
                <w:rFonts w:cs="Times New Roman"/>
                <w:sz w:val="22"/>
                <w:szCs w:val="22"/>
              </w:rPr>
              <w:t xml:space="preserve"> social performance data, including</w:t>
            </w:r>
            <w:r w:rsidRPr="0055607C">
              <w:rPr>
                <w:rFonts w:cs="Times New Roman"/>
                <w:sz w:val="22"/>
                <w:szCs w:val="22"/>
              </w:rPr>
              <w:t>: mission compliance, performance results, human resource policy, social performance related risks (e.g., reputational risk, client exit),</w:t>
            </w:r>
            <w:r w:rsidR="008F14F3" w:rsidRPr="0055607C">
              <w:rPr>
                <w:rFonts w:cs="Times New Roman"/>
                <w:sz w:val="22"/>
                <w:szCs w:val="22"/>
              </w:rPr>
              <w:t xml:space="preserve"> client protection practices,</w:t>
            </w:r>
            <w:r w:rsidRPr="0055607C">
              <w:rPr>
                <w:rFonts w:cs="Times New Roman"/>
                <w:sz w:val="22"/>
                <w:szCs w:val="22"/>
              </w:rPr>
              <w:t xml:space="preserve"> growth, and profit allocation</w:t>
            </w:r>
            <w:r w:rsidR="00B575C3" w:rsidRPr="0055607C">
              <w:rPr>
                <w:rFonts w:cs="Times New Roman"/>
                <w:sz w:val="22"/>
                <w:szCs w:val="22"/>
              </w:rPr>
              <w:t xml:space="preserve">. </w:t>
            </w:r>
          </w:p>
          <w:p w:rsidR="00F43803" w:rsidRPr="0055607C" w:rsidRDefault="00F43803" w:rsidP="00F43803">
            <w:pPr>
              <w:widowControl w:val="0"/>
              <w:autoSpaceDE w:val="0"/>
              <w:autoSpaceDN w:val="0"/>
              <w:adjustRightInd w:val="0"/>
              <w:spacing w:line="276" w:lineRule="auto"/>
              <w:cnfStyle w:val="000000100000"/>
              <w:rPr>
                <w:rFonts w:cs="Times New Roman"/>
                <w:sz w:val="22"/>
                <w:szCs w:val="22"/>
              </w:rPr>
            </w:pPr>
          </w:p>
          <w:p w:rsidR="001130E3" w:rsidRPr="0055607C" w:rsidRDefault="00F43803" w:rsidP="00297EE5">
            <w:pPr>
              <w:pStyle w:val="Akapitzlist"/>
              <w:ind w:left="605" w:hanging="605"/>
              <w:cnfStyle w:val="000000100000"/>
              <w:rPr>
                <w:color w:val="060A1F"/>
                <w:sz w:val="22"/>
                <w:szCs w:val="22"/>
              </w:rPr>
            </w:pPr>
            <w:r w:rsidRPr="0055607C">
              <w:rPr>
                <w:sz w:val="22"/>
                <w:szCs w:val="22"/>
              </w:rPr>
              <w:t>2b.2 Based on its review of the above information, the Board provides direction for</w:t>
            </w:r>
            <w:r w:rsidR="003D08D6" w:rsidRPr="0055607C">
              <w:rPr>
                <w:sz w:val="22"/>
                <w:szCs w:val="22"/>
              </w:rPr>
              <w:t>, and oversight of</w:t>
            </w:r>
            <w:r w:rsidRPr="0055607C">
              <w:rPr>
                <w:sz w:val="22"/>
                <w:szCs w:val="22"/>
              </w:rPr>
              <w:t xml:space="preserve"> the institution’s strategy</w:t>
            </w:r>
            <w:r w:rsidR="00404C1A" w:rsidRPr="0055607C">
              <w:rPr>
                <w:sz w:val="22"/>
                <w:szCs w:val="22"/>
              </w:rPr>
              <w:t xml:space="preserve"> (detailed in 1a),</w:t>
            </w:r>
            <w:r w:rsidRPr="0055607C">
              <w:rPr>
                <w:sz w:val="22"/>
                <w:szCs w:val="22"/>
              </w:rPr>
              <w:t xml:space="preserve"> taking into account both </w:t>
            </w:r>
            <w:r w:rsidR="001130E3" w:rsidRPr="0055607C">
              <w:rPr>
                <w:color w:val="060A1F"/>
                <w:sz w:val="22"/>
                <w:szCs w:val="22"/>
              </w:rPr>
              <w:t>social and financial goals</w:t>
            </w:r>
            <w:r w:rsidR="00404C1A" w:rsidRPr="0055607C">
              <w:rPr>
                <w:color w:val="060A1F"/>
                <w:sz w:val="22"/>
                <w:szCs w:val="22"/>
              </w:rPr>
              <w:t xml:space="preserve"> </w:t>
            </w:r>
            <w:r w:rsidR="00404C1A" w:rsidRPr="0055607C">
              <w:rPr>
                <w:sz w:val="22"/>
                <w:szCs w:val="22"/>
              </w:rPr>
              <w:t xml:space="preserve">(e.g., </w:t>
            </w:r>
            <w:r w:rsidR="00FD2B27" w:rsidRPr="0055607C">
              <w:rPr>
                <w:sz w:val="22"/>
                <w:szCs w:val="22"/>
              </w:rPr>
              <w:t>how growth targets will affect profitability and service quality</w:t>
            </w:r>
            <w:r w:rsidR="003F2995" w:rsidRPr="0055607C">
              <w:rPr>
                <w:sz w:val="22"/>
                <w:szCs w:val="22"/>
              </w:rPr>
              <w:t xml:space="preserve"> for target clients</w:t>
            </w:r>
            <w:r w:rsidR="00FD2B27" w:rsidRPr="0055607C">
              <w:rPr>
                <w:sz w:val="22"/>
                <w:szCs w:val="22"/>
              </w:rPr>
              <w:t>)</w:t>
            </w:r>
            <w:r w:rsidR="003F2995" w:rsidRPr="0055607C">
              <w:rPr>
                <w:sz w:val="22"/>
                <w:szCs w:val="22"/>
              </w:rPr>
              <w:t>.</w:t>
            </w:r>
          </w:p>
          <w:p w:rsidR="0069323F" w:rsidRPr="0055607C" w:rsidRDefault="0069323F" w:rsidP="00F43803">
            <w:pPr>
              <w:widowControl w:val="0"/>
              <w:autoSpaceDE w:val="0"/>
              <w:autoSpaceDN w:val="0"/>
              <w:adjustRightInd w:val="0"/>
              <w:spacing w:line="276" w:lineRule="auto"/>
              <w:cnfStyle w:val="000000100000"/>
              <w:rPr>
                <w:sz w:val="22"/>
                <w:szCs w:val="22"/>
              </w:rPr>
            </w:pPr>
          </w:p>
          <w:p w:rsidR="0069323F" w:rsidRPr="0055607C" w:rsidRDefault="0069323F" w:rsidP="00297EE5">
            <w:pPr>
              <w:pStyle w:val="Akapitzlist"/>
              <w:ind w:left="605" w:hanging="605"/>
              <w:cnfStyle w:val="000000100000"/>
              <w:rPr>
                <w:sz w:val="22"/>
                <w:szCs w:val="22"/>
              </w:rPr>
            </w:pPr>
            <w:r w:rsidRPr="0055607C">
              <w:rPr>
                <w:sz w:val="22"/>
                <w:szCs w:val="22"/>
              </w:rPr>
              <w:t xml:space="preserve">2b.3 The Board incorporates social performance management criteria </w:t>
            </w:r>
            <w:r w:rsidR="00A8385D" w:rsidRPr="0055607C">
              <w:rPr>
                <w:sz w:val="22"/>
                <w:szCs w:val="22"/>
              </w:rPr>
              <w:t>(e.g.</w:t>
            </w:r>
            <w:r w:rsidR="00EA49D3" w:rsidRPr="0055607C">
              <w:rPr>
                <w:sz w:val="22"/>
                <w:szCs w:val="22"/>
              </w:rPr>
              <w:t>,</w:t>
            </w:r>
            <w:r w:rsidR="00A8385D" w:rsidRPr="0055607C">
              <w:rPr>
                <w:sz w:val="22"/>
                <w:szCs w:val="22"/>
              </w:rPr>
              <w:t xml:space="preserve"> achievement of outreach targets, client retention) </w:t>
            </w:r>
            <w:r w:rsidRPr="0055607C">
              <w:rPr>
                <w:sz w:val="22"/>
                <w:szCs w:val="22"/>
              </w:rPr>
              <w:t xml:space="preserve">into its </w:t>
            </w:r>
            <w:r w:rsidR="00A8385D" w:rsidRPr="0055607C">
              <w:rPr>
                <w:sz w:val="22"/>
                <w:szCs w:val="22"/>
              </w:rPr>
              <w:t xml:space="preserve">performance </w:t>
            </w:r>
            <w:r w:rsidRPr="0055607C">
              <w:rPr>
                <w:sz w:val="22"/>
                <w:szCs w:val="22"/>
              </w:rPr>
              <w:t>evaluation of the CEO/Director.</w:t>
            </w:r>
            <w:r w:rsidR="00E6371E" w:rsidRPr="0055607C">
              <w:rPr>
                <w:sz w:val="22"/>
                <w:szCs w:val="22"/>
              </w:rPr>
              <w:t xml:space="preserve">  </w:t>
            </w:r>
          </w:p>
          <w:p w:rsidR="00F43803" w:rsidRPr="0055607C" w:rsidRDefault="00F43803" w:rsidP="00F43803">
            <w:pPr>
              <w:widowControl w:val="0"/>
              <w:autoSpaceDE w:val="0"/>
              <w:autoSpaceDN w:val="0"/>
              <w:adjustRightInd w:val="0"/>
              <w:spacing w:line="276" w:lineRule="auto"/>
              <w:cnfStyle w:val="000000100000"/>
              <w:rPr>
                <w:color w:val="060A1F"/>
                <w:sz w:val="22"/>
                <w:szCs w:val="22"/>
              </w:rPr>
            </w:pPr>
          </w:p>
          <w:p w:rsidR="00F43803" w:rsidRPr="0055607C" w:rsidRDefault="00F43803" w:rsidP="00297EE5">
            <w:pPr>
              <w:pStyle w:val="Akapitzlist"/>
              <w:ind w:left="605" w:hanging="605"/>
              <w:cnfStyle w:val="000000100000"/>
              <w:rPr>
                <w:rFonts w:cs="Times New Roman"/>
                <w:sz w:val="22"/>
                <w:szCs w:val="22"/>
              </w:rPr>
            </w:pPr>
            <w:r w:rsidRPr="0055607C">
              <w:rPr>
                <w:rFonts w:cs="Times New Roman"/>
                <w:sz w:val="22"/>
                <w:szCs w:val="22"/>
              </w:rPr>
              <w:t xml:space="preserve">2b.4 The Board </w:t>
            </w:r>
            <w:r w:rsidR="001A00D5" w:rsidRPr="0055607C">
              <w:rPr>
                <w:rFonts w:cs="Times New Roman"/>
                <w:sz w:val="22"/>
                <w:szCs w:val="22"/>
              </w:rPr>
              <w:t xml:space="preserve">prevents institutional </w:t>
            </w:r>
            <w:r w:rsidRPr="0055607C">
              <w:rPr>
                <w:rFonts w:cs="Times New Roman"/>
                <w:sz w:val="22"/>
                <w:szCs w:val="22"/>
              </w:rPr>
              <w:t>mission</w:t>
            </w:r>
            <w:r w:rsidR="001A00D5" w:rsidRPr="0055607C">
              <w:rPr>
                <w:rFonts w:cs="Times New Roman"/>
                <w:sz w:val="22"/>
                <w:szCs w:val="22"/>
              </w:rPr>
              <w:t xml:space="preserve"> drift</w:t>
            </w:r>
            <w:r w:rsidRPr="0055607C">
              <w:rPr>
                <w:rFonts w:cs="Times New Roman"/>
                <w:sz w:val="22"/>
                <w:szCs w:val="22"/>
              </w:rPr>
              <w:t xml:space="preserve"> during changes in ownership structure and/</w:t>
            </w:r>
            <w:r w:rsidRPr="0055607C">
              <w:rPr>
                <w:sz w:val="22"/>
                <w:szCs w:val="22"/>
              </w:rPr>
              <w:t>or</w:t>
            </w:r>
            <w:r w:rsidRPr="0055607C">
              <w:rPr>
                <w:rFonts w:cs="Times New Roman"/>
                <w:sz w:val="22"/>
                <w:szCs w:val="22"/>
              </w:rPr>
              <w:t xml:space="preserve"> legal form (e.g.</w:t>
            </w:r>
            <w:r w:rsidR="00EA49D3" w:rsidRPr="0055607C">
              <w:rPr>
                <w:rFonts w:cs="Times New Roman"/>
                <w:sz w:val="22"/>
                <w:szCs w:val="22"/>
              </w:rPr>
              <w:t>,</w:t>
            </w:r>
            <w:r w:rsidRPr="0055607C">
              <w:rPr>
                <w:rFonts w:cs="Times New Roman"/>
                <w:sz w:val="22"/>
                <w:szCs w:val="22"/>
              </w:rPr>
              <w:t xml:space="preserve"> transformation).</w:t>
            </w:r>
          </w:p>
          <w:p w:rsidR="00F43803" w:rsidRPr="0055607C" w:rsidRDefault="00F43803" w:rsidP="00F43803">
            <w:pPr>
              <w:widowControl w:val="0"/>
              <w:autoSpaceDE w:val="0"/>
              <w:autoSpaceDN w:val="0"/>
              <w:adjustRightInd w:val="0"/>
              <w:spacing w:line="276" w:lineRule="auto"/>
              <w:cnfStyle w:val="000000100000"/>
              <w:rPr>
                <w:rFonts w:cs="Times New Roman"/>
                <w:sz w:val="22"/>
                <w:szCs w:val="22"/>
              </w:rPr>
            </w:pPr>
          </w:p>
          <w:p w:rsidR="006C7AA9" w:rsidRPr="0055607C" w:rsidRDefault="00227F19" w:rsidP="00F43803">
            <w:pPr>
              <w:widowControl w:val="0"/>
              <w:autoSpaceDE w:val="0"/>
              <w:autoSpaceDN w:val="0"/>
              <w:adjustRightInd w:val="0"/>
              <w:spacing w:line="276" w:lineRule="auto"/>
              <w:cnfStyle w:val="000000100000"/>
              <w:rPr>
                <w:rFonts w:cs="Times New Roman"/>
                <w:b/>
                <w:sz w:val="22"/>
                <w:szCs w:val="22"/>
              </w:rPr>
            </w:pPr>
            <w:r w:rsidRPr="0055607C">
              <w:rPr>
                <w:rFonts w:cs="Times New Roman"/>
                <w:b/>
                <w:sz w:val="22"/>
                <w:szCs w:val="22"/>
              </w:rPr>
              <w:t xml:space="preserve">Client </w:t>
            </w:r>
            <w:r w:rsidR="00FE1C29" w:rsidRPr="0055607C">
              <w:rPr>
                <w:rFonts w:cs="Times New Roman"/>
                <w:b/>
                <w:sz w:val="22"/>
                <w:szCs w:val="22"/>
              </w:rPr>
              <w:t>protection</w:t>
            </w:r>
            <w:r w:rsidR="00396E24" w:rsidRPr="0055607C">
              <w:rPr>
                <w:rFonts w:cs="Times New Roman"/>
                <w:b/>
                <w:sz w:val="22"/>
                <w:szCs w:val="22"/>
              </w:rPr>
              <w:t xml:space="preserve"> practice that applies</w:t>
            </w:r>
            <w:r w:rsidR="00F3292F" w:rsidRPr="0055607C">
              <w:rPr>
                <w:rFonts w:cs="Times New Roman"/>
                <w:b/>
                <w:sz w:val="22"/>
                <w:szCs w:val="22"/>
              </w:rPr>
              <w:t>:</w:t>
            </w:r>
          </w:p>
          <w:p w:rsidR="00F43803" w:rsidRPr="0055607C" w:rsidRDefault="00F43803" w:rsidP="003F2B3B">
            <w:pPr>
              <w:pStyle w:val="Akapitzlist"/>
              <w:ind w:left="605" w:hanging="605"/>
              <w:cnfStyle w:val="000000100000"/>
              <w:rPr>
                <w:sz w:val="22"/>
                <w:szCs w:val="22"/>
              </w:rPr>
            </w:pPr>
            <w:r w:rsidRPr="0055607C">
              <w:rPr>
                <w:sz w:val="22"/>
                <w:szCs w:val="22"/>
                <w:shd w:val="clear" w:color="auto" w:fill="F2F2F2" w:themeFill="background1" w:themeFillShade="F2"/>
              </w:rPr>
              <w:t xml:space="preserve">2b.5 A written code of business ethics spells out organizational values and the standards of professional conduct expected of all </w:t>
            </w:r>
            <w:r w:rsidR="003F2B3B" w:rsidRPr="0055607C">
              <w:rPr>
                <w:sz w:val="22"/>
                <w:szCs w:val="22"/>
                <w:shd w:val="clear" w:color="auto" w:fill="F2F2F2" w:themeFill="background1" w:themeFillShade="F2"/>
              </w:rPr>
              <w:t>employees</w:t>
            </w:r>
            <w:r w:rsidRPr="0055607C">
              <w:rPr>
                <w:sz w:val="22"/>
                <w:szCs w:val="22"/>
                <w:shd w:val="clear" w:color="auto" w:fill="F2F2F2" w:themeFill="background1" w:themeFillShade="F2"/>
              </w:rPr>
              <w:t xml:space="preserve">. The code of </w:t>
            </w:r>
            <w:r w:rsidR="003F5FD9" w:rsidRPr="0055607C">
              <w:rPr>
                <w:sz w:val="22"/>
                <w:szCs w:val="22"/>
                <w:shd w:val="clear" w:color="auto" w:fill="F2F2F2" w:themeFill="background1" w:themeFillShade="F2"/>
              </w:rPr>
              <w:t>e</w:t>
            </w:r>
            <w:r w:rsidR="00337DF7" w:rsidRPr="0055607C">
              <w:rPr>
                <w:sz w:val="22"/>
                <w:szCs w:val="22"/>
                <w:shd w:val="clear" w:color="auto" w:fill="F2F2F2" w:themeFill="background1" w:themeFillShade="F2"/>
              </w:rPr>
              <w:t>t</w:t>
            </w:r>
            <w:r w:rsidRPr="0055607C">
              <w:rPr>
                <w:sz w:val="22"/>
                <w:szCs w:val="22"/>
                <w:shd w:val="clear" w:color="auto" w:fill="F2F2F2" w:themeFill="background1" w:themeFillShade="F2"/>
              </w:rPr>
              <w:t xml:space="preserve">hics has been reviewed and approved by the Board. </w:t>
            </w:r>
            <w:r w:rsidR="00592CF2" w:rsidRPr="0055607C">
              <w:rPr>
                <w:sz w:val="22"/>
                <w:szCs w:val="22"/>
                <w:shd w:val="clear" w:color="auto" w:fill="F2F2F2" w:themeFill="background1" w:themeFillShade="F2"/>
              </w:rPr>
              <w:t>(Client Protection Principle 5</w:t>
            </w:r>
            <w:r w:rsidR="0036754B" w:rsidRPr="0055607C">
              <w:rPr>
                <w:sz w:val="22"/>
                <w:szCs w:val="22"/>
                <w:shd w:val="clear" w:color="auto" w:fill="F2F2F2" w:themeFill="background1" w:themeFillShade="F2"/>
              </w:rPr>
              <w:t>)</w:t>
            </w:r>
          </w:p>
        </w:tc>
      </w:tr>
    </w:tbl>
    <w:p w:rsidR="00E470D4" w:rsidRPr="0055607C" w:rsidRDefault="00E470D4" w:rsidP="001F1059">
      <w:pPr>
        <w:rPr>
          <w:sz w:val="22"/>
          <w:szCs w:val="22"/>
        </w:rPr>
      </w:pPr>
    </w:p>
    <w:tbl>
      <w:tblPr>
        <w:tblStyle w:val="redniasiatka3akcent5"/>
        <w:tblW w:w="0" w:type="auto"/>
        <w:tblLook w:val="04A0"/>
      </w:tblPr>
      <w:tblGrid>
        <w:gridCol w:w="487"/>
        <w:gridCol w:w="8369"/>
      </w:tblGrid>
      <w:tr w:rsidR="00F43803"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F43803" w:rsidRPr="0055607C" w:rsidRDefault="00F43803" w:rsidP="00472D36">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F43803"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F43803" w:rsidRPr="0055607C" w:rsidRDefault="00F43803" w:rsidP="00472D36">
            <w:pPr>
              <w:rPr>
                <w:rFonts w:cs="Times New Roman"/>
                <w:color w:val="000000" w:themeColor="text1"/>
              </w:rPr>
            </w:pPr>
            <w:r w:rsidRPr="0055607C">
              <w:rPr>
                <w:rFonts w:cs="Times New Roman"/>
                <w:color w:val="000000" w:themeColor="text1"/>
              </w:rPr>
              <w:t>2c</w:t>
            </w:r>
          </w:p>
        </w:tc>
        <w:tc>
          <w:tcPr>
            <w:tcW w:w="8369" w:type="dxa"/>
            <w:tcBorders>
              <w:left w:val="single" w:sz="4" w:space="0" w:color="auto"/>
              <w:bottom w:val="single" w:sz="6" w:space="0" w:color="FFFFFF" w:themeColor="background1"/>
              <w:right w:val="single" w:sz="4" w:space="0" w:color="auto"/>
            </w:tcBorders>
            <w:shd w:val="clear" w:color="auto" w:fill="auto"/>
          </w:tcPr>
          <w:p w:rsidR="00F43803" w:rsidRPr="0055607C" w:rsidRDefault="00F43803" w:rsidP="00472D36">
            <w:pPr>
              <w:cnfStyle w:val="000000100000"/>
              <w:rPr>
                <w:b/>
              </w:rPr>
            </w:pPr>
            <w:r w:rsidRPr="0055607C">
              <w:rPr>
                <w:b/>
              </w:rPr>
              <w:t>Senior management sets, and oversees implementation of, the institution’s strategy for achieving its social goals.</w:t>
            </w:r>
          </w:p>
        </w:tc>
      </w:tr>
      <w:tr w:rsidR="00F43803" w:rsidRPr="0055607C">
        <w:tc>
          <w:tcPr>
            <w:cnfStyle w:val="001000000000"/>
            <w:tcW w:w="8856" w:type="dxa"/>
            <w:gridSpan w:val="2"/>
            <w:tcBorders>
              <w:top w:val="single" w:sz="6" w:space="0" w:color="FFFFFF" w:themeColor="background1"/>
              <w:left w:val="single" w:sz="4" w:space="0" w:color="auto"/>
              <w:bottom w:val="single" w:sz="8" w:space="0" w:color="FFFFFF" w:themeColor="background1"/>
              <w:right w:val="single" w:sz="4" w:space="0" w:color="auto"/>
            </w:tcBorders>
            <w:shd w:val="clear" w:color="auto" w:fill="F79646" w:themeFill="accent6"/>
          </w:tcPr>
          <w:p w:rsidR="00F43803" w:rsidRPr="0055607C" w:rsidRDefault="00F43803" w:rsidP="00472D36">
            <w:pPr>
              <w:rPr>
                <w:rFonts w:cs="Times New Roman"/>
              </w:rPr>
            </w:pPr>
            <w:r w:rsidRPr="0055607C">
              <w:rPr>
                <w:rFonts w:cs="Times New Roman"/>
              </w:rPr>
              <w:t>Essential Practices</w:t>
            </w:r>
          </w:p>
        </w:tc>
      </w:tr>
      <w:tr w:rsidR="00F43803"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F43803" w:rsidRPr="0055607C" w:rsidRDefault="00F43803" w:rsidP="00472D36">
            <w:pPr>
              <w:rPr>
                <w:rFonts w:cs="Times New Roman"/>
                <w:b w:val="0"/>
                <w:sz w:val="22"/>
                <w:szCs w:val="22"/>
              </w:rPr>
            </w:pPr>
            <w:r w:rsidRPr="0055607C">
              <w:rPr>
                <w:rFonts w:cs="Times New Roman"/>
                <w:b w:val="0"/>
                <w:color w:val="000000" w:themeColor="text1"/>
                <w:sz w:val="22"/>
                <w:szCs w:val="22"/>
              </w:rPr>
              <w:t>2c</w:t>
            </w:r>
          </w:p>
        </w:tc>
        <w:tc>
          <w:tcPr>
            <w:tcW w:w="8369" w:type="dxa"/>
            <w:tcBorders>
              <w:left w:val="single" w:sz="4" w:space="0" w:color="auto"/>
              <w:bottom w:val="single" w:sz="4" w:space="0" w:color="auto"/>
              <w:right w:val="single" w:sz="4" w:space="0" w:color="auto"/>
            </w:tcBorders>
            <w:shd w:val="clear" w:color="auto" w:fill="auto"/>
          </w:tcPr>
          <w:p w:rsidR="00F43803" w:rsidRPr="0055607C" w:rsidRDefault="004F4D6E" w:rsidP="00297EE5">
            <w:pPr>
              <w:pStyle w:val="Akapitzlist"/>
              <w:ind w:left="605" w:hanging="605"/>
              <w:cnfStyle w:val="000000100000"/>
              <w:rPr>
                <w:sz w:val="22"/>
                <w:szCs w:val="22"/>
              </w:rPr>
            </w:pPr>
            <w:r w:rsidRPr="0055607C">
              <w:rPr>
                <w:sz w:val="22"/>
                <w:szCs w:val="22"/>
              </w:rPr>
              <w:t>2c.1</w:t>
            </w:r>
            <w:r w:rsidR="00F43803" w:rsidRPr="0055607C">
              <w:rPr>
                <w:sz w:val="22"/>
                <w:szCs w:val="22"/>
              </w:rPr>
              <w:t xml:space="preserve"> Senior management integrates the institution’s social performance goals into </w:t>
            </w:r>
            <w:r w:rsidR="00F43803" w:rsidRPr="0055607C">
              <w:rPr>
                <w:rFonts w:cs="Times New Roman"/>
                <w:sz w:val="22"/>
                <w:szCs w:val="22"/>
              </w:rPr>
              <w:t>business</w:t>
            </w:r>
            <w:r w:rsidR="00F43803" w:rsidRPr="0055607C">
              <w:rPr>
                <w:sz w:val="22"/>
                <w:szCs w:val="22"/>
              </w:rPr>
              <w:t xml:space="preserve"> planning</w:t>
            </w:r>
            <w:r w:rsidR="00612D76" w:rsidRPr="0055607C">
              <w:rPr>
                <w:sz w:val="22"/>
                <w:szCs w:val="22"/>
              </w:rPr>
              <w:t xml:space="preserve">, making </w:t>
            </w:r>
            <w:r w:rsidR="00F43803" w:rsidRPr="0055607C">
              <w:rPr>
                <w:sz w:val="22"/>
                <w:szCs w:val="22"/>
              </w:rPr>
              <w:t xml:space="preserve">strategic and operational decisions (e.g., new products or delivery mechanisms, growth targets) based on both their social and financial performance implications. </w:t>
            </w:r>
          </w:p>
          <w:p w:rsidR="00F43803" w:rsidRPr="0055607C" w:rsidRDefault="00F43803" w:rsidP="00F43803">
            <w:pPr>
              <w:pStyle w:val="Akapitzlist"/>
              <w:ind w:left="0"/>
              <w:cnfStyle w:val="000000100000"/>
              <w:rPr>
                <w:sz w:val="22"/>
                <w:szCs w:val="22"/>
              </w:rPr>
            </w:pPr>
          </w:p>
          <w:p w:rsidR="00F43803" w:rsidRPr="0055607C" w:rsidRDefault="00F43803" w:rsidP="00297EE5">
            <w:pPr>
              <w:pStyle w:val="Akapitzlist"/>
              <w:ind w:left="605" w:hanging="605"/>
              <w:cnfStyle w:val="000000100000"/>
              <w:rPr>
                <w:sz w:val="22"/>
                <w:szCs w:val="22"/>
              </w:rPr>
            </w:pPr>
            <w:r w:rsidRPr="0055607C">
              <w:rPr>
                <w:sz w:val="22"/>
                <w:szCs w:val="22"/>
              </w:rPr>
              <w:t>2c.</w:t>
            </w:r>
            <w:r w:rsidR="00F12CC5" w:rsidRPr="0055607C">
              <w:rPr>
                <w:sz w:val="22"/>
                <w:szCs w:val="22"/>
              </w:rPr>
              <w:t>2</w:t>
            </w:r>
            <w:r w:rsidRPr="0055607C">
              <w:rPr>
                <w:sz w:val="22"/>
                <w:szCs w:val="22"/>
              </w:rPr>
              <w:t xml:space="preserve"> Senior management analyzes social performance data, including data on client-level </w:t>
            </w:r>
            <w:r w:rsidRPr="0055607C">
              <w:rPr>
                <w:rFonts w:cs="Times New Roman"/>
                <w:sz w:val="22"/>
                <w:szCs w:val="22"/>
              </w:rPr>
              <w:t>outcomes</w:t>
            </w:r>
            <w:r w:rsidRPr="0055607C">
              <w:rPr>
                <w:i/>
                <w:sz w:val="22"/>
                <w:szCs w:val="22"/>
              </w:rPr>
              <w:t xml:space="preserve"> </w:t>
            </w:r>
            <w:r w:rsidR="00F12CC5" w:rsidRPr="0055607C">
              <w:rPr>
                <w:sz w:val="22"/>
                <w:szCs w:val="22"/>
              </w:rPr>
              <w:t>(s</w:t>
            </w:r>
            <w:r w:rsidRPr="0055607C">
              <w:rPr>
                <w:sz w:val="22"/>
                <w:szCs w:val="22"/>
              </w:rPr>
              <w:t xml:space="preserve">ee section 1), to compare the institution’s actual performance against its stated social </w:t>
            </w:r>
            <w:r w:rsidR="00D7603B" w:rsidRPr="0055607C">
              <w:rPr>
                <w:sz w:val="22"/>
                <w:szCs w:val="22"/>
              </w:rPr>
              <w:t>targets</w:t>
            </w:r>
            <w:r w:rsidRPr="0055607C">
              <w:rPr>
                <w:sz w:val="22"/>
                <w:szCs w:val="22"/>
              </w:rPr>
              <w:t xml:space="preserve">. </w:t>
            </w:r>
          </w:p>
          <w:p w:rsidR="00F43803" w:rsidRPr="0055607C" w:rsidRDefault="00F43803" w:rsidP="00F43803">
            <w:pPr>
              <w:cnfStyle w:val="000000100000"/>
              <w:rPr>
                <w:rFonts w:cs="Times New Roman"/>
                <w:sz w:val="22"/>
                <w:szCs w:val="22"/>
              </w:rPr>
            </w:pPr>
          </w:p>
          <w:p w:rsidR="00F43803" w:rsidRPr="0055607C" w:rsidRDefault="00F43803" w:rsidP="00297EE5">
            <w:pPr>
              <w:pStyle w:val="Akapitzlist"/>
              <w:ind w:left="605" w:hanging="605"/>
              <w:cnfStyle w:val="000000100000"/>
              <w:rPr>
                <w:rFonts w:cs="Times New Roman"/>
                <w:color w:val="060A1F"/>
                <w:sz w:val="22"/>
                <w:szCs w:val="22"/>
              </w:rPr>
            </w:pPr>
            <w:r w:rsidRPr="0055607C">
              <w:rPr>
                <w:rFonts w:cs="Times New Roman"/>
                <w:color w:val="060A1F"/>
                <w:sz w:val="22"/>
                <w:szCs w:val="22"/>
              </w:rPr>
              <w:t>2c.</w:t>
            </w:r>
            <w:r w:rsidR="004F4D6E" w:rsidRPr="0055607C">
              <w:rPr>
                <w:rFonts w:cs="Times New Roman"/>
                <w:color w:val="060A1F"/>
                <w:sz w:val="22"/>
                <w:szCs w:val="22"/>
              </w:rPr>
              <w:t>3</w:t>
            </w:r>
            <w:r w:rsidRPr="0055607C">
              <w:rPr>
                <w:rFonts w:cs="Times New Roman"/>
                <w:color w:val="060A1F"/>
                <w:sz w:val="22"/>
                <w:szCs w:val="22"/>
              </w:rPr>
              <w:t xml:space="preserve"> Senior managers consider and take action to avoid social performance related risks (e.g.</w:t>
            </w:r>
            <w:r w:rsidR="00EA49D3" w:rsidRPr="0055607C">
              <w:rPr>
                <w:rFonts w:cs="Times New Roman"/>
                <w:color w:val="060A1F"/>
                <w:sz w:val="22"/>
                <w:szCs w:val="22"/>
              </w:rPr>
              <w:t>,</w:t>
            </w:r>
            <w:r w:rsidR="0000365B" w:rsidRPr="0055607C">
              <w:rPr>
                <w:rFonts w:cs="Times New Roman"/>
                <w:color w:val="060A1F"/>
                <w:sz w:val="22"/>
                <w:szCs w:val="22"/>
              </w:rPr>
              <w:t xml:space="preserve"> reputation risk, mission drift</w:t>
            </w:r>
            <w:r w:rsidRPr="0055607C">
              <w:rPr>
                <w:rFonts w:cs="Times New Roman"/>
                <w:color w:val="060A1F"/>
                <w:sz w:val="22"/>
                <w:szCs w:val="22"/>
              </w:rPr>
              <w:t xml:space="preserve">). </w:t>
            </w:r>
          </w:p>
          <w:p w:rsidR="00F43803" w:rsidRPr="0055607C" w:rsidRDefault="00F43803" w:rsidP="00F43803">
            <w:pPr>
              <w:widowControl w:val="0"/>
              <w:autoSpaceDE w:val="0"/>
              <w:autoSpaceDN w:val="0"/>
              <w:adjustRightInd w:val="0"/>
              <w:cnfStyle w:val="000000100000"/>
              <w:rPr>
                <w:rFonts w:cs="Times New Roman"/>
                <w:color w:val="060A1F"/>
                <w:sz w:val="22"/>
                <w:szCs w:val="22"/>
              </w:rPr>
            </w:pPr>
          </w:p>
          <w:p w:rsidR="00F43803" w:rsidRPr="0055607C" w:rsidRDefault="00F43803" w:rsidP="00297EE5">
            <w:pPr>
              <w:pStyle w:val="Akapitzlist"/>
              <w:ind w:left="605" w:hanging="605"/>
              <w:cnfStyle w:val="000000100000"/>
              <w:rPr>
                <w:rFonts w:cs="Times New Roman"/>
                <w:color w:val="060A1F"/>
                <w:sz w:val="22"/>
                <w:szCs w:val="22"/>
              </w:rPr>
            </w:pPr>
            <w:r w:rsidRPr="0055607C">
              <w:rPr>
                <w:rFonts w:cs="Times New Roman"/>
                <w:color w:val="060A1F"/>
                <w:sz w:val="22"/>
                <w:szCs w:val="22"/>
              </w:rPr>
              <w:t>2c.</w:t>
            </w:r>
            <w:r w:rsidR="004F4D6E" w:rsidRPr="0055607C">
              <w:rPr>
                <w:rFonts w:cs="Times New Roman"/>
                <w:color w:val="060A1F"/>
                <w:sz w:val="22"/>
                <w:szCs w:val="22"/>
              </w:rPr>
              <w:t>4</w:t>
            </w:r>
            <w:r w:rsidRPr="0055607C">
              <w:rPr>
                <w:rFonts w:cs="Times New Roman"/>
                <w:color w:val="060A1F"/>
                <w:sz w:val="22"/>
                <w:szCs w:val="22"/>
              </w:rPr>
              <w:t xml:space="preserve"> The CEO/Director holds senior managers accountable for making progress toward the </w:t>
            </w:r>
            <w:r w:rsidR="00F12CC5" w:rsidRPr="0055607C">
              <w:rPr>
                <w:rFonts w:cs="Times New Roman"/>
                <w:color w:val="060A1F"/>
                <w:sz w:val="22"/>
                <w:szCs w:val="22"/>
              </w:rPr>
              <w:t xml:space="preserve">institution’s </w:t>
            </w:r>
            <w:r w:rsidRPr="0055607C">
              <w:rPr>
                <w:rFonts w:cs="Times New Roman"/>
                <w:color w:val="060A1F"/>
                <w:sz w:val="22"/>
                <w:szCs w:val="22"/>
              </w:rPr>
              <w:t xml:space="preserve">social goals (e.g., </w:t>
            </w:r>
            <w:r w:rsidR="00766185" w:rsidRPr="0055607C">
              <w:rPr>
                <w:rFonts w:cs="Times New Roman"/>
                <w:color w:val="060A1F"/>
                <w:sz w:val="22"/>
                <w:szCs w:val="22"/>
              </w:rPr>
              <w:t>reaching target clients</w:t>
            </w:r>
            <w:r w:rsidRPr="0055607C">
              <w:rPr>
                <w:rFonts w:cs="Times New Roman"/>
                <w:color w:val="060A1F"/>
                <w:sz w:val="22"/>
                <w:szCs w:val="22"/>
              </w:rPr>
              <w:t>, successful implementation of client protection practices).</w:t>
            </w:r>
          </w:p>
          <w:p w:rsidR="004F4D6E" w:rsidRPr="0055607C" w:rsidRDefault="004F4D6E" w:rsidP="00F12CC5">
            <w:pPr>
              <w:pStyle w:val="Akapitzlist"/>
              <w:ind w:left="598" w:hanging="617"/>
              <w:cnfStyle w:val="000000100000"/>
              <w:rPr>
                <w:rFonts w:cs="Times New Roman"/>
                <w:color w:val="060A1F"/>
                <w:sz w:val="22"/>
                <w:szCs w:val="22"/>
              </w:rPr>
            </w:pPr>
          </w:p>
          <w:p w:rsidR="004F4D6E" w:rsidRPr="0055607C" w:rsidRDefault="004F4D6E" w:rsidP="0072152A">
            <w:pPr>
              <w:pStyle w:val="Akapitzlist"/>
              <w:ind w:left="598" w:hanging="617"/>
              <w:cnfStyle w:val="000000100000"/>
              <w:rPr>
                <w:rFonts w:cs="Times New Roman"/>
                <w:b/>
                <w:color w:val="060A1F"/>
                <w:sz w:val="22"/>
                <w:szCs w:val="22"/>
              </w:rPr>
            </w:pPr>
            <w:r w:rsidRPr="0055607C">
              <w:rPr>
                <w:rFonts w:cs="Times New Roman"/>
                <w:b/>
                <w:color w:val="060A1F"/>
                <w:sz w:val="22"/>
                <w:szCs w:val="22"/>
              </w:rPr>
              <w:t xml:space="preserve">Client </w:t>
            </w:r>
            <w:r w:rsidR="00B0328C" w:rsidRPr="0055607C">
              <w:rPr>
                <w:rFonts w:cs="Times New Roman"/>
                <w:b/>
                <w:color w:val="060A1F"/>
                <w:sz w:val="22"/>
                <w:szCs w:val="22"/>
              </w:rPr>
              <w:t>protection practice</w:t>
            </w:r>
            <w:r w:rsidRPr="0055607C">
              <w:rPr>
                <w:rFonts w:cs="Times New Roman"/>
                <w:b/>
                <w:color w:val="060A1F"/>
                <w:sz w:val="22"/>
                <w:szCs w:val="22"/>
              </w:rPr>
              <w:t xml:space="preserve"> that </w:t>
            </w:r>
            <w:r w:rsidR="00396E24" w:rsidRPr="0055607C">
              <w:rPr>
                <w:rFonts w:cs="Times New Roman"/>
                <w:b/>
                <w:color w:val="060A1F"/>
                <w:sz w:val="22"/>
                <w:szCs w:val="22"/>
              </w:rPr>
              <w:t>applies</w:t>
            </w:r>
            <w:r w:rsidRPr="0055607C">
              <w:rPr>
                <w:rFonts w:cs="Times New Roman"/>
                <w:b/>
                <w:color w:val="060A1F"/>
                <w:sz w:val="22"/>
                <w:szCs w:val="22"/>
              </w:rPr>
              <w:t>:</w:t>
            </w:r>
          </w:p>
          <w:p w:rsidR="004F4D6E" w:rsidRPr="0055607C" w:rsidRDefault="004F4D6E" w:rsidP="00297EE5">
            <w:pPr>
              <w:pStyle w:val="Akapitzlist"/>
              <w:ind w:left="605" w:hanging="605"/>
              <w:cnfStyle w:val="000000100000"/>
              <w:rPr>
                <w:rFonts w:cs="Times New Roman"/>
                <w:color w:val="060A1F"/>
                <w:sz w:val="22"/>
                <w:szCs w:val="22"/>
              </w:rPr>
            </w:pPr>
            <w:r w:rsidRPr="0055607C">
              <w:rPr>
                <w:rFonts w:cs="Times New Roman"/>
                <w:color w:val="060A1F"/>
                <w:sz w:val="22"/>
                <w:szCs w:val="22"/>
              </w:rPr>
              <w:t xml:space="preserve">2c.5 Senior managers and the Board are aware of and regularly monitor risk of </w:t>
            </w:r>
            <w:r w:rsidR="00230CD2" w:rsidRPr="0055607C">
              <w:rPr>
                <w:rFonts w:cs="Times New Roman"/>
                <w:color w:val="060A1F"/>
                <w:sz w:val="22"/>
                <w:szCs w:val="22"/>
              </w:rPr>
              <w:t xml:space="preserve">client </w:t>
            </w:r>
            <w:r w:rsidRPr="0055607C">
              <w:rPr>
                <w:rFonts w:cs="Times New Roman"/>
                <w:color w:val="060A1F"/>
                <w:sz w:val="22"/>
                <w:szCs w:val="22"/>
              </w:rPr>
              <w:t>over indebtedness</w:t>
            </w:r>
            <w:r w:rsidRPr="0055607C">
              <w:rPr>
                <w:rFonts w:cs="Times New Roman"/>
                <w:color w:val="060A1F"/>
                <w:sz w:val="22"/>
                <w:szCs w:val="22"/>
                <w:shd w:val="clear" w:color="auto" w:fill="F2F2F2" w:themeFill="background1" w:themeFillShade="F2"/>
              </w:rPr>
              <w:t>. (</w:t>
            </w:r>
            <w:r w:rsidR="00727CC8" w:rsidRPr="0055607C">
              <w:rPr>
                <w:rFonts w:cs="Times New Roman"/>
                <w:color w:val="060A1F"/>
                <w:sz w:val="22"/>
                <w:szCs w:val="22"/>
                <w:shd w:val="clear" w:color="auto" w:fill="F2F2F2" w:themeFill="background1" w:themeFillShade="F2"/>
              </w:rPr>
              <w:t>Client Protection Principle 2)</w:t>
            </w:r>
          </w:p>
        </w:tc>
      </w:tr>
    </w:tbl>
    <w:p w:rsidR="001F1059" w:rsidRPr="0055607C" w:rsidRDefault="001F1059" w:rsidP="001F1059">
      <w:pPr>
        <w:rPr>
          <w:sz w:val="22"/>
          <w:szCs w:val="22"/>
        </w:rPr>
      </w:pPr>
    </w:p>
    <w:tbl>
      <w:tblPr>
        <w:tblStyle w:val="redniasiatka3akcent5"/>
        <w:tblW w:w="0" w:type="auto"/>
        <w:tblLook w:val="04A0"/>
      </w:tblPr>
      <w:tblGrid>
        <w:gridCol w:w="502"/>
        <w:gridCol w:w="8354"/>
      </w:tblGrid>
      <w:tr w:rsidR="002D0A84"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2D0A84" w:rsidRPr="0055607C" w:rsidRDefault="002D0A84" w:rsidP="00EA6470">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2D0A84"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2D0A84" w:rsidRPr="0055607C" w:rsidRDefault="002D0A84" w:rsidP="00EA6470">
            <w:pPr>
              <w:rPr>
                <w:rFonts w:cs="Times New Roman"/>
                <w:color w:val="000000" w:themeColor="text1"/>
              </w:rPr>
            </w:pPr>
            <w:r w:rsidRPr="0055607C">
              <w:rPr>
                <w:rFonts w:cs="Times New Roman"/>
                <w:color w:val="000000" w:themeColor="text1"/>
              </w:rPr>
              <w:t>2d</w:t>
            </w:r>
          </w:p>
        </w:tc>
        <w:tc>
          <w:tcPr>
            <w:tcW w:w="8369" w:type="dxa"/>
            <w:tcBorders>
              <w:left w:val="single" w:sz="4" w:space="0" w:color="auto"/>
              <w:bottom w:val="single" w:sz="6" w:space="0" w:color="FFFFFF" w:themeColor="background1"/>
              <w:right w:val="single" w:sz="4" w:space="0" w:color="auto"/>
            </w:tcBorders>
            <w:shd w:val="clear" w:color="auto" w:fill="auto"/>
          </w:tcPr>
          <w:p w:rsidR="002D0A84" w:rsidRPr="0055607C" w:rsidRDefault="002D0A84" w:rsidP="00EA6470">
            <w:pPr>
              <w:cnfStyle w:val="000000100000"/>
              <w:rPr>
                <w:rFonts w:cs="Times New Roman"/>
                <w:b/>
                <w:color w:val="000000" w:themeColor="text1"/>
              </w:rPr>
            </w:pPr>
            <w:r w:rsidRPr="0055607C">
              <w:rPr>
                <w:b/>
              </w:rPr>
              <w:t>Employees are recruited, evaluated, and recognized based on both social and financial performance criteria.</w:t>
            </w:r>
          </w:p>
        </w:tc>
      </w:tr>
      <w:tr w:rsidR="002D0A84" w:rsidRPr="0055607C">
        <w:tc>
          <w:tcPr>
            <w:cnfStyle w:val="001000000000"/>
            <w:tcW w:w="8856" w:type="dxa"/>
            <w:gridSpan w:val="2"/>
            <w:tcBorders>
              <w:top w:val="single" w:sz="6" w:space="0" w:color="FFFFFF" w:themeColor="background1"/>
              <w:left w:val="single" w:sz="4" w:space="0" w:color="auto"/>
              <w:bottom w:val="single" w:sz="8" w:space="0" w:color="FFFFFF" w:themeColor="background1"/>
              <w:right w:val="single" w:sz="4" w:space="0" w:color="auto"/>
            </w:tcBorders>
            <w:shd w:val="clear" w:color="auto" w:fill="F79646" w:themeFill="accent6"/>
          </w:tcPr>
          <w:p w:rsidR="002D0A84" w:rsidRPr="0055607C" w:rsidRDefault="002D0A84" w:rsidP="00EA6470">
            <w:pPr>
              <w:rPr>
                <w:rFonts w:cs="Times New Roman"/>
              </w:rPr>
            </w:pPr>
            <w:r w:rsidRPr="0055607C">
              <w:rPr>
                <w:rFonts w:cs="Times New Roman"/>
              </w:rPr>
              <w:t>Essential Practices</w:t>
            </w:r>
          </w:p>
        </w:tc>
      </w:tr>
      <w:tr w:rsidR="002D0A84"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2D0A84" w:rsidRPr="0055607C" w:rsidRDefault="002D0A84" w:rsidP="00EA6470">
            <w:pPr>
              <w:rPr>
                <w:rFonts w:cs="Times New Roman"/>
                <w:b w:val="0"/>
                <w:sz w:val="22"/>
                <w:szCs w:val="22"/>
              </w:rPr>
            </w:pPr>
            <w:r w:rsidRPr="0055607C">
              <w:rPr>
                <w:rFonts w:cs="Times New Roman"/>
                <w:b w:val="0"/>
                <w:color w:val="000000" w:themeColor="text1"/>
                <w:sz w:val="22"/>
                <w:szCs w:val="22"/>
              </w:rPr>
              <w:t>2d</w:t>
            </w:r>
          </w:p>
        </w:tc>
        <w:tc>
          <w:tcPr>
            <w:tcW w:w="8369" w:type="dxa"/>
            <w:tcBorders>
              <w:top w:val="nil"/>
              <w:left w:val="single" w:sz="4" w:space="0" w:color="auto"/>
              <w:bottom w:val="single" w:sz="4" w:space="0" w:color="auto"/>
              <w:right w:val="single" w:sz="4" w:space="0" w:color="auto"/>
            </w:tcBorders>
            <w:shd w:val="clear" w:color="auto" w:fill="auto"/>
          </w:tcPr>
          <w:p w:rsidR="002D0A84" w:rsidRPr="0055607C" w:rsidRDefault="002D0A84" w:rsidP="00297EE5">
            <w:pPr>
              <w:pStyle w:val="Akapitzlist"/>
              <w:ind w:left="605" w:hanging="605"/>
              <w:cnfStyle w:val="000000100000"/>
              <w:rPr>
                <w:color w:val="060A1F"/>
                <w:sz w:val="22"/>
                <w:szCs w:val="22"/>
              </w:rPr>
            </w:pPr>
            <w:r w:rsidRPr="0055607C">
              <w:rPr>
                <w:color w:val="060A1F"/>
                <w:sz w:val="22"/>
                <w:szCs w:val="22"/>
              </w:rPr>
              <w:t xml:space="preserve">2d.1. Employee job candidates are screened for their commitment to the institution’s social </w:t>
            </w:r>
            <w:r w:rsidRPr="0055607C">
              <w:rPr>
                <w:rFonts w:cs="Times New Roman"/>
                <w:color w:val="060A1F"/>
                <w:sz w:val="22"/>
                <w:szCs w:val="22"/>
              </w:rPr>
              <w:t>goals</w:t>
            </w:r>
            <w:r w:rsidRPr="0055607C">
              <w:rPr>
                <w:color w:val="060A1F"/>
                <w:sz w:val="22"/>
                <w:szCs w:val="22"/>
              </w:rPr>
              <w:t xml:space="preserve">, and their ability to carry out social performance related job responsibilities, when applicable. </w:t>
            </w:r>
          </w:p>
          <w:p w:rsidR="002D0A84" w:rsidRPr="0055607C" w:rsidRDefault="002D0A84" w:rsidP="00EA6470">
            <w:pPr>
              <w:widowControl w:val="0"/>
              <w:autoSpaceDE w:val="0"/>
              <w:autoSpaceDN w:val="0"/>
              <w:adjustRightInd w:val="0"/>
              <w:spacing w:line="276" w:lineRule="auto"/>
              <w:cnfStyle w:val="000000100000"/>
              <w:rPr>
                <w:color w:val="060A1F"/>
                <w:sz w:val="22"/>
                <w:szCs w:val="22"/>
              </w:rPr>
            </w:pPr>
          </w:p>
          <w:p w:rsidR="002D0A84" w:rsidRPr="0055607C" w:rsidRDefault="002D0A84" w:rsidP="002756B4">
            <w:pPr>
              <w:pStyle w:val="Akapitzlist"/>
              <w:ind w:left="605" w:hanging="605"/>
              <w:cnfStyle w:val="000000100000"/>
              <w:rPr>
                <w:color w:val="060A1F"/>
                <w:sz w:val="22"/>
                <w:szCs w:val="22"/>
              </w:rPr>
            </w:pPr>
            <w:r w:rsidRPr="0055607C">
              <w:rPr>
                <w:color w:val="060A1F"/>
                <w:sz w:val="22"/>
                <w:szCs w:val="22"/>
              </w:rPr>
              <w:t xml:space="preserve">2d.2. The institution evaluates employees on how they perform both the social </w:t>
            </w:r>
            <w:r w:rsidRPr="0055607C">
              <w:rPr>
                <w:rFonts w:cs="Times New Roman"/>
                <w:color w:val="060A1F"/>
                <w:sz w:val="22"/>
                <w:szCs w:val="22"/>
              </w:rPr>
              <w:t>performance</w:t>
            </w:r>
            <w:r w:rsidRPr="0055607C">
              <w:rPr>
                <w:color w:val="060A1F"/>
                <w:sz w:val="22"/>
                <w:szCs w:val="22"/>
              </w:rPr>
              <w:t xml:space="preserve"> and financial performance responsibilities related to their position. </w:t>
            </w:r>
          </w:p>
          <w:p w:rsidR="002D0A84" w:rsidRPr="0055607C" w:rsidRDefault="002D0A84" w:rsidP="00EA6470">
            <w:pPr>
              <w:widowControl w:val="0"/>
              <w:autoSpaceDE w:val="0"/>
              <w:autoSpaceDN w:val="0"/>
              <w:adjustRightInd w:val="0"/>
              <w:spacing w:line="276" w:lineRule="auto"/>
              <w:cnfStyle w:val="000000100000"/>
              <w:rPr>
                <w:color w:val="060A1F"/>
                <w:sz w:val="22"/>
                <w:szCs w:val="22"/>
              </w:rPr>
            </w:pPr>
          </w:p>
          <w:p w:rsidR="002D0A84" w:rsidRPr="0055607C" w:rsidRDefault="002D0A84" w:rsidP="00EA6470">
            <w:pPr>
              <w:widowControl w:val="0"/>
              <w:autoSpaceDE w:val="0"/>
              <w:autoSpaceDN w:val="0"/>
              <w:adjustRightInd w:val="0"/>
              <w:spacing w:line="276" w:lineRule="auto"/>
              <w:cnfStyle w:val="000000100000"/>
              <w:rPr>
                <w:b/>
                <w:color w:val="060A1F"/>
                <w:sz w:val="22"/>
                <w:szCs w:val="22"/>
              </w:rPr>
            </w:pPr>
            <w:r w:rsidRPr="0055607C">
              <w:rPr>
                <w:b/>
                <w:color w:val="060A1F"/>
                <w:sz w:val="22"/>
                <w:szCs w:val="22"/>
              </w:rPr>
              <w:t xml:space="preserve">Client </w:t>
            </w:r>
            <w:r w:rsidR="00E470D4" w:rsidRPr="0055607C">
              <w:rPr>
                <w:b/>
                <w:color w:val="060A1F"/>
                <w:sz w:val="22"/>
                <w:szCs w:val="22"/>
              </w:rPr>
              <w:t>protection</w:t>
            </w:r>
            <w:r w:rsidRPr="0055607C">
              <w:rPr>
                <w:b/>
                <w:color w:val="060A1F"/>
                <w:sz w:val="22"/>
                <w:szCs w:val="22"/>
              </w:rPr>
              <w:t xml:space="preserve"> </w:t>
            </w:r>
            <w:r w:rsidR="00E470D4" w:rsidRPr="0055607C">
              <w:rPr>
                <w:b/>
                <w:color w:val="060A1F"/>
                <w:sz w:val="22"/>
                <w:szCs w:val="22"/>
              </w:rPr>
              <w:t>practices that a</w:t>
            </w:r>
            <w:r w:rsidRPr="0055607C">
              <w:rPr>
                <w:b/>
                <w:color w:val="060A1F"/>
                <w:sz w:val="22"/>
                <w:szCs w:val="22"/>
              </w:rPr>
              <w:t xml:space="preserve">pply: </w:t>
            </w:r>
          </w:p>
          <w:p w:rsidR="007C14DC" w:rsidRPr="0055607C" w:rsidRDefault="007C14DC" w:rsidP="002756B4">
            <w:pPr>
              <w:pStyle w:val="Akapitzlist"/>
              <w:ind w:left="605" w:hanging="605"/>
              <w:cnfStyle w:val="000000100000"/>
              <w:rPr>
                <w:sz w:val="22"/>
                <w:szCs w:val="22"/>
              </w:rPr>
            </w:pPr>
            <w:r w:rsidRPr="0055607C">
              <w:rPr>
                <w:sz w:val="22"/>
                <w:szCs w:val="22"/>
              </w:rPr>
              <w:t xml:space="preserve">2d.3 Standards of professional conduct are expected of all </w:t>
            </w:r>
            <w:r w:rsidR="003F2B3B" w:rsidRPr="0055607C">
              <w:rPr>
                <w:sz w:val="22"/>
                <w:szCs w:val="22"/>
              </w:rPr>
              <w:t>employees</w:t>
            </w:r>
            <w:r w:rsidRPr="0055607C">
              <w:rPr>
                <w:sz w:val="22"/>
                <w:szCs w:val="22"/>
              </w:rPr>
              <w:t xml:space="preserve">, and especially acceptable and unacceptable debt collection </w:t>
            </w:r>
            <w:r w:rsidR="0027634B" w:rsidRPr="0055607C">
              <w:rPr>
                <w:sz w:val="22"/>
                <w:szCs w:val="22"/>
              </w:rPr>
              <w:t>practices</w:t>
            </w:r>
            <w:r w:rsidRPr="0055607C">
              <w:rPr>
                <w:sz w:val="22"/>
                <w:szCs w:val="22"/>
              </w:rPr>
              <w:t xml:space="preserve"> are clearly spelled out in a code of ethics, book of </w:t>
            </w:r>
            <w:r w:rsidR="003F2B3B" w:rsidRPr="0055607C">
              <w:rPr>
                <w:sz w:val="22"/>
                <w:szCs w:val="22"/>
              </w:rPr>
              <w:t xml:space="preserve">employee </w:t>
            </w:r>
            <w:r w:rsidRPr="0055607C">
              <w:rPr>
                <w:sz w:val="22"/>
                <w:szCs w:val="22"/>
              </w:rPr>
              <w:t>rules</w:t>
            </w:r>
            <w:r w:rsidR="0027634B" w:rsidRPr="0055607C">
              <w:rPr>
                <w:sz w:val="22"/>
                <w:szCs w:val="22"/>
              </w:rPr>
              <w:t>,</w:t>
            </w:r>
            <w:r w:rsidRPr="0055607C">
              <w:rPr>
                <w:sz w:val="22"/>
                <w:szCs w:val="22"/>
              </w:rPr>
              <w:t xml:space="preserve"> or debt collection manual. </w:t>
            </w:r>
            <w:r w:rsidR="00592CF2" w:rsidRPr="0055607C">
              <w:rPr>
                <w:sz w:val="22"/>
                <w:szCs w:val="22"/>
              </w:rPr>
              <w:t>(Client Protection Principle 5</w:t>
            </w:r>
            <w:r w:rsidRPr="0055607C">
              <w:rPr>
                <w:sz w:val="22"/>
                <w:szCs w:val="22"/>
              </w:rPr>
              <w:t>)</w:t>
            </w:r>
          </w:p>
          <w:p w:rsidR="007C14DC" w:rsidRPr="0055607C" w:rsidRDefault="007C14DC" w:rsidP="007C14DC">
            <w:pPr>
              <w:pStyle w:val="Akapitzlist"/>
              <w:ind w:left="598" w:hanging="617"/>
              <w:cnfStyle w:val="000000100000"/>
              <w:rPr>
                <w:sz w:val="22"/>
                <w:szCs w:val="22"/>
              </w:rPr>
            </w:pPr>
          </w:p>
          <w:p w:rsidR="00C23DBF" w:rsidRPr="0055607C" w:rsidRDefault="007C14DC" w:rsidP="002756B4">
            <w:pPr>
              <w:pStyle w:val="Akapitzlist"/>
              <w:ind w:left="605" w:hanging="605"/>
              <w:cnfStyle w:val="000000100000"/>
              <w:rPr>
                <w:sz w:val="22"/>
                <w:szCs w:val="22"/>
              </w:rPr>
            </w:pPr>
            <w:r w:rsidRPr="0055607C">
              <w:rPr>
                <w:sz w:val="22"/>
                <w:szCs w:val="22"/>
              </w:rPr>
              <w:t xml:space="preserve">2d.4 </w:t>
            </w:r>
            <w:r w:rsidR="003F2B3B" w:rsidRPr="0055607C">
              <w:rPr>
                <w:sz w:val="22"/>
                <w:szCs w:val="22"/>
              </w:rPr>
              <w:t>Employees are</w:t>
            </w:r>
            <w:r w:rsidRPr="0055607C">
              <w:rPr>
                <w:sz w:val="22"/>
                <w:szCs w:val="22"/>
              </w:rPr>
              <w:t xml:space="preserve"> recruite</w:t>
            </w:r>
            <w:r w:rsidR="0027634B" w:rsidRPr="0055607C">
              <w:rPr>
                <w:sz w:val="22"/>
                <w:szCs w:val="22"/>
              </w:rPr>
              <w:t>d and trained in line with the code of e</w:t>
            </w:r>
            <w:r w:rsidRPr="0055607C">
              <w:rPr>
                <w:sz w:val="22"/>
                <w:szCs w:val="22"/>
              </w:rPr>
              <w:t>thics</w:t>
            </w:r>
            <w:r w:rsidR="00D65828" w:rsidRPr="0055607C">
              <w:rPr>
                <w:sz w:val="22"/>
                <w:szCs w:val="22"/>
              </w:rPr>
              <w:t>. C</w:t>
            </w:r>
            <w:r w:rsidRPr="0055607C">
              <w:rPr>
                <w:sz w:val="22"/>
                <w:szCs w:val="22"/>
              </w:rPr>
              <w:t xml:space="preserve">ollections staff receives training in acceptable debt collections practices and loan recovery procedures. In-house and </w:t>
            </w:r>
            <w:r w:rsidR="0027634B" w:rsidRPr="0055607C">
              <w:rPr>
                <w:sz w:val="22"/>
                <w:szCs w:val="22"/>
              </w:rPr>
              <w:t>third</w:t>
            </w:r>
            <w:r w:rsidRPr="0055607C">
              <w:rPr>
                <w:sz w:val="22"/>
                <w:szCs w:val="22"/>
              </w:rPr>
              <w:t xml:space="preserve"> party collections staff are expected to follow the same practices. </w:t>
            </w:r>
            <w:r w:rsidR="00592CF2" w:rsidRPr="0055607C">
              <w:rPr>
                <w:sz w:val="22"/>
                <w:szCs w:val="22"/>
              </w:rPr>
              <w:t>(Client Protection Principle 5</w:t>
            </w:r>
            <w:r w:rsidRPr="0055607C">
              <w:rPr>
                <w:sz w:val="22"/>
                <w:szCs w:val="22"/>
              </w:rPr>
              <w:t>)</w:t>
            </w:r>
          </w:p>
          <w:p w:rsidR="00C23DBF" w:rsidRPr="0055607C" w:rsidRDefault="00C23DBF" w:rsidP="007C14DC">
            <w:pPr>
              <w:pStyle w:val="Akapitzlist"/>
              <w:ind w:left="598" w:hanging="617"/>
              <w:cnfStyle w:val="000000100000"/>
              <w:rPr>
                <w:sz w:val="22"/>
                <w:szCs w:val="22"/>
              </w:rPr>
            </w:pPr>
          </w:p>
          <w:p w:rsidR="002D0A84" w:rsidRPr="0055607C" w:rsidRDefault="002D0A84" w:rsidP="002756B4">
            <w:pPr>
              <w:pStyle w:val="Akapitzlist"/>
              <w:ind w:left="605" w:hanging="605"/>
              <w:cnfStyle w:val="000000100000"/>
              <w:rPr>
                <w:sz w:val="22"/>
                <w:szCs w:val="22"/>
              </w:rPr>
            </w:pPr>
            <w:r w:rsidRPr="0055607C">
              <w:rPr>
                <w:sz w:val="22"/>
                <w:szCs w:val="22"/>
              </w:rPr>
              <w:t>2d</w:t>
            </w:r>
            <w:r w:rsidR="000859C9" w:rsidRPr="0055607C">
              <w:rPr>
                <w:sz w:val="22"/>
                <w:szCs w:val="22"/>
              </w:rPr>
              <w:t>.5</w:t>
            </w:r>
            <w:r w:rsidRPr="0055607C">
              <w:rPr>
                <w:sz w:val="22"/>
                <w:szCs w:val="22"/>
              </w:rPr>
              <w:t xml:space="preserve"> Employee productivity targets and incentive sys</w:t>
            </w:r>
            <w:r w:rsidR="007C14DC" w:rsidRPr="0055607C">
              <w:rPr>
                <w:sz w:val="22"/>
                <w:szCs w:val="22"/>
              </w:rPr>
              <w:t xml:space="preserve">tems value portfolio quality at </w:t>
            </w:r>
            <w:r w:rsidRPr="0055607C">
              <w:rPr>
                <w:sz w:val="22"/>
                <w:szCs w:val="22"/>
              </w:rPr>
              <w:t xml:space="preserve">least as </w:t>
            </w:r>
            <w:r w:rsidRPr="0055607C">
              <w:rPr>
                <w:rFonts w:cs="Times New Roman"/>
                <w:color w:val="060A1F"/>
                <w:sz w:val="22"/>
                <w:szCs w:val="22"/>
              </w:rPr>
              <w:t>highly</w:t>
            </w:r>
            <w:r w:rsidRPr="0055607C">
              <w:rPr>
                <w:sz w:val="22"/>
                <w:szCs w:val="22"/>
              </w:rPr>
              <w:t xml:space="preserve"> as other factors, such as disbursement or customer growth. Growth is rewarded onl</w:t>
            </w:r>
            <w:r w:rsidR="007C14DC" w:rsidRPr="0055607C">
              <w:rPr>
                <w:sz w:val="22"/>
                <w:szCs w:val="22"/>
              </w:rPr>
              <w:t>y if portfolio quality is high.</w:t>
            </w:r>
            <w:r w:rsidR="0027634B" w:rsidRPr="0055607C">
              <w:rPr>
                <w:sz w:val="22"/>
                <w:szCs w:val="22"/>
              </w:rPr>
              <w:t xml:space="preserve"> </w:t>
            </w:r>
            <w:r w:rsidR="00592CF2" w:rsidRPr="0055607C">
              <w:rPr>
                <w:sz w:val="22"/>
                <w:szCs w:val="22"/>
              </w:rPr>
              <w:t>(Client Protection Principle 5</w:t>
            </w:r>
            <w:r w:rsidRPr="0055607C">
              <w:rPr>
                <w:sz w:val="22"/>
                <w:szCs w:val="22"/>
              </w:rPr>
              <w:t>)</w:t>
            </w:r>
          </w:p>
          <w:p w:rsidR="002D0A84" w:rsidRPr="0055607C" w:rsidRDefault="002D0A84" w:rsidP="002D0A84">
            <w:pPr>
              <w:pStyle w:val="Akapitzlist"/>
              <w:ind w:left="598" w:hanging="617"/>
              <w:cnfStyle w:val="000000100000"/>
              <w:rPr>
                <w:sz w:val="22"/>
                <w:szCs w:val="22"/>
              </w:rPr>
            </w:pPr>
          </w:p>
          <w:p w:rsidR="002D0A84" w:rsidRPr="0055607C" w:rsidRDefault="000859C9" w:rsidP="003F2B3B">
            <w:pPr>
              <w:pStyle w:val="Akapitzlist"/>
              <w:ind w:left="605" w:hanging="605"/>
              <w:cnfStyle w:val="000000100000"/>
              <w:rPr>
                <w:sz w:val="22"/>
                <w:szCs w:val="22"/>
              </w:rPr>
            </w:pPr>
            <w:r w:rsidRPr="0055607C">
              <w:rPr>
                <w:sz w:val="22"/>
                <w:szCs w:val="22"/>
              </w:rPr>
              <w:t>2d.6</w:t>
            </w:r>
            <w:r w:rsidR="002D0A84" w:rsidRPr="0055607C">
              <w:rPr>
                <w:sz w:val="22"/>
                <w:szCs w:val="22"/>
              </w:rPr>
              <w:t xml:space="preserve"> </w:t>
            </w:r>
            <w:r w:rsidR="00D65828" w:rsidRPr="0055607C">
              <w:rPr>
                <w:sz w:val="22"/>
                <w:szCs w:val="22"/>
              </w:rPr>
              <w:t xml:space="preserve">Managers and supervisors review ethical behavior, professional conduct, and the quality of interaction with customers as part of </w:t>
            </w:r>
            <w:r w:rsidR="003F2B3B" w:rsidRPr="0055607C">
              <w:rPr>
                <w:sz w:val="22"/>
                <w:szCs w:val="22"/>
              </w:rPr>
              <w:t>employee</w:t>
            </w:r>
            <w:r w:rsidR="00D65828" w:rsidRPr="0055607C">
              <w:rPr>
                <w:sz w:val="22"/>
                <w:szCs w:val="22"/>
              </w:rPr>
              <w:t xml:space="preserve"> performance evaluations. </w:t>
            </w:r>
            <w:r w:rsidR="002D0A84" w:rsidRPr="0055607C">
              <w:rPr>
                <w:sz w:val="22"/>
                <w:szCs w:val="22"/>
              </w:rPr>
              <w:t xml:space="preserve">The </w:t>
            </w:r>
            <w:r w:rsidR="007C14DC" w:rsidRPr="0055607C">
              <w:rPr>
                <w:sz w:val="22"/>
                <w:szCs w:val="22"/>
              </w:rPr>
              <w:t>institution’s incentive</w:t>
            </w:r>
            <w:r w:rsidR="002D0A84" w:rsidRPr="0055607C">
              <w:rPr>
                <w:sz w:val="22"/>
                <w:szCs w:val="22"/>
              </w:rPr>
              <w:t xml:space="preserve"> system does not put </w:t>
            </w:r>
            <w:r w:rsidR="007C14DC" w:rsidRPr="0055607C">
              <w:rPr>
                <w:sz w:val="22"/>
                <w:szCs w:val="22"/>
              </w:rPr>
              <w:t>loan o</w:t>
            </w:r>
            <w:r w:rsidR="002D0A84" w:rsidRPr="0055607C">
              <w:rPr>
                <w:sz w:val="22"/>
                <w:szCs w:val="22"/>
              </w:rPr>
              <w:t>fficers in a “conflict</w:t>
            </w:r>
            <w:r w:rsidR="007C14DC" w:rsidRPr="0055607C">
              <w:rPr>
                <w:sz w:val="22"/>
                <w:szCs w:val="22"/>
              </w:rPr>
              <w:t xml:space="preserve"> of interest” with the clients </w:t>
            </w:r>
            <w:r w:rsidR="002D0A84" w:rsidRPr="0055607C">
              <w:rPr>
                <w:sz w:val="22"/>
                <w:szCs w:val="22"/>
              </w:rPr>
              <w:t xml:space="preserve">at the time of collection, and rewards ethical behavior. </w:t>
            </w:r>
            <w:r w:rsidR="007C14DC" w:rsidRPr="0055607C">
              <w:rPr>
                <w:sz w:val="22"/>
                <w:szCs w:val="22"/>
              </w:rPr>
              <w:t>(Cli</w:t>
            </w:r>
            <w:r w:rsidR="00592CF2" w:rsidRPr="0055607C">
              <w:rPr>
                <w:sz w:val="22"/>
                <w:szCs w:val="22"/>
              </w:rPr>
              <w:t>ent Protection Principle 5</w:t>
            </w:r>
            <w:r w:rsidR="002D0A84" w:rsidRPr="0055607C">
              <w:rPr>
                <w:sz w:val="22"/>
                <w:szCs w:val="22"/>
              </w:rPr>
              <w:t>)</w:t>
            </w:r>
          </w:p>
        </w:tc>
      </w:tr>
    </w:tbl>
    <w:p w:rsidR="0036754B" w:rsidRPr="0055607C" w:rsidRDefault="0036754B" w:rsidP="001F1059">
      <w:pPr>
        <w:rPr>
          <w:rFonts w:cs="Times New Roman"/>
          <w:b/>
          <w:sz w:val="22"/>
          <w:szCs w:val="22"/>
        </w:rPr>
      </w:pPr>
    </w:p>
    <w:p w:rsidR="00FA79E4" w:rsidRPr="0055607C" w:rsidRDefault="00FA79E4">
      <w:pPr>
        <w:rPr>
          <w:rFonts w:cs="Times New Roman"/>
          <w:b/>
          <w:sz w:val="28"/>
          <w:szCs w:val="28"/>
        </w:rPr>
      </w:pPr>
      <w:r w:rsidRPr="0055607C">
        <w:rPr>
          <w:rFonts w:cs="Times New Roman"/>
          <w:b/>
          <w:sz w:val="28"/>
          <w:szCs w:val="28"/>
        </w:rPr>
        <w:br w:type="page"/>
      </w:r>
    </w:p>
    <w:p w:rsidR="001F1059" w:rsidRPr="0055607C" w:rsidRDefault="00B2163F" w:rsidP="001F1059">
      <w:pPr>
        <w:rPr>
          <w:rFonts w:cs="Times New Roman"/>
          <w:b/>
          <w:sz w:val="22"/>
          <w:szCs w:val="22"/>
        </w:rPr>
      </w:pPr>
      <w:r w:rsidRPr="0055607C">
        <w:rPr>
          <w:rFonts w:cs="Times New Roman"/>
          <w:b/>
          <w:sz w:val="28"/>
          <w:szCs w:val="28"/>
        </w:rPr>
        <w:t>SECTION</w:t>
      </w:r>
      <w:r w:rsidR="00F43803" w:rsidRPr="0055607C">
        <w:rPr>
          <w:rFonts w:cs="Times New Roman"/>
          <w:b/>
          <w:sz w:val="28"/>
          <w:szCs w:val="28"/>
        </w:rPr>
        <w:t xml:space="preserve"> 3: </w:t>
      </w:r>
      <w:r w:rsidR="001F1059" w:rsidRPr="0055607C">
        <w:rPr>
          <w:rFonts w:cs="Times New Roman"/>
          <w:b/>
          <w:sz w:val="28"/>
          <w:szCs w:val="28"/>
        </w:rPr>
        <w:t xml:space="preserve">Treat Clients Responsibly </w:t>
      </w:r>
    </w:p>
    <w:p w:rsidR="001F1059" w:rsidRPr="0055607C" w:rsidRDefault="001F1059" w:rsidP="001F1059">
      <w:pPr>
        <w:rPr>
          <w:rFonts w:cs="Times New Roman"/>
          <w:sz w:val="22"/>
          <w:szCs w:val="22"/>
        </w:rPr>
      </w:pPr>
    </w:p>
    <w:tbl>
      <w:tblPr>
        <w:tblStyle w:val="redniasiatka3akcent5"/>
        <w:tblW w:w="0" w:type="auto"/>
        <w:tblLook w:val="04A0"/>
      </w:tblPr>
      <w:tblGrid>
        <w:gridCol w:w="487"/>
        <w:gridCol w:w="8369"/>
      </w:tblGrid>
      <w:tr w:rsidR="00B2163F"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B2163F" w:rsidRPr="0055607C" w:rsidRDefault="00B2163F" w:rsidP="00472D36">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B2163F"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B2163F" w:rsidRPr="0055607C" w:rsidRDefault="00B2163F" w:rsidP="00472D36">
            <w:pPr>
              <w:rPr>
                <w:rFonts w:cs="Times New Roman"/>
                <w:color w:val="000000" w:themeColor="text1"/>
              </w:rPr>
            </w:pPr>
            <w:r w:rsidRPr="0055607C">
              <w:rPr>
                <w:rFonts w:cs="Times New Roman"/>
                <w:color w:val="000000" w:themeColor="text1"/>
              </w:rPr>
              <w:t>3a</w:t>
            </w:r>
          </w:p>
        </w:tc>
        <w:tc>
          <w:tcPr>
            <w:tcW w:w="8369" w:type="dxa"/>
            <w:tcBorders>
              <w:left w:val="single" w:sz="4" w:space="0" w:color="auto"/>
              <w:bottom w:val="single" w:sz="6" w:space="0" w:color="FFFFFF" w:themeColor="background1"/>
              <w:right w:val="single" w:sz="4" w:space="0" w:color="auto"/>
            </w:tcBorders>
            <w:shd w:val="clear" w:color="auto" w:fill="auto"/>
          </w:tcPr>
          <w:p w:rsidR="00B2163F" w:rsidRPr="0055607C" w:rsidRDefault="00B2163F" w:rsidP="00D65828">
            <w:pPr>
              <w:cnfStyle w:val="000000100000"/>
              <w:rPr>
                <w:rFonts w:cs="Times New Roman"/>
                <w:b/>
                <w:color w:val="000000" w:themeColor="text1"/>
              </w:rPr>
            </w:pPr>
            <w:r w:rsidRPr="0055607C">
              <w:rPr>
                <w:rFonts w:cs="Times New Roman"/>
                <w:b/>
                <w:iCs/>
              </w:rPr>
              <w:t>The institution determine</w:t>
            </w:r>
            <w:r w:rsidR="00D65828" w:rsidRPr="0055607C">
              <w:rPr>
                <w:rFonts w:cs="Times New Roman"/>
                <w:b/>
                <w:iCs/>
              </w:rPr>
              <w:t>s</w:t>
            </w:r>
            <w:r w:rsidRPr="0055607C">
              <w:rPr>
                <w:rFonts w:cs="Times New Roman"/>
                <w:b/>
                <w:iCs/>
              </w:rPr>
              <w:t xml:space="preserve"> that clients have the capacity to repay without becoming over-indebted and will participate in efforts to improve market level credit risk management. (</w:t>
            </w:r>
            <w:r w:rsidR="002D0A84" w:rsidRPr="0055607C">
              <w:rPr>
                <w:rFonts w:cs="Times New Roman"/>
                <w:b/>
                <w:iCs/>
              </w:rPr>
              <w:t>Client Protection Principle 2—applies to all practices below</w:t>
            </w:r>
            <w:r w:rsidRPr="0055607C">
              <w:rPr>
                <w:rFonts w:cs="Times New Roman"/>
                <w:b/>
                <w:iCs/>
              </w:rPr>
              <w:t>)</w:t>
            </w:r>
          </w:p>
        </w:tc>
      </w:tr>
      <w:tr w:rsidR="00B2163F"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F79646" w:themeFill="accent6"/>
          </w:tcPr>
          <w:p w:rsidR="00B2163F" w:rsidRPr="0055607C" w:rsidRDefault="00B2163F" w:rsidP="00472D36">
            <w:pPr>
              <w:rPr>
                <w:rFonts w:cs="Times New Roman"/>
              </w:rPr>
            </w:pPr>
            <w:r w:rsidRPr="0055607C">
              <w:rPr>
                <w:rFonts w:cs="Times New Roman"/>
              </w:rPr>
              <w:t>Essential Practices</w:t>
            </w:r>
          </w:p>
        </w:tc>
      </w:tr>
      <w:tr w:rsidR="00B2163F"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B2163F" w:rsidRPr="0055607C" w:rsidRDefault="00B2163F" w:rsidP="00472D36">
            <w:pPr>
              <w:rPr>
                <w:rFonts w:cs="Times New Roman"/>
                <w:b w:val="0"/>
                <w:sz w:val="22"/>
                <w:szCs w:val="22"/>
              </w:rPr>
            </w:pPr>
            <w:r w:rsidRPr="0055607C">
              <w:rPr>
                <w:rFonts w:cs="Times New Roman"/>
                <w:b w:val="0"/>
                <w:color w:val="000000" w:themeColor="text1"/>
                <w:sz w:val="22"/>
                <w:szCs w:val="22"/>
              </w:rPr>
              <w:t>3a</w:t>
            </w:r>
          </w:p>
        </w:tc>
        <w:tc>
          <w:tcPr>
            <w:tcW w:w="8369" w:type="dxa"/>
            <w:tcBorders>
              <w:left w:val="single" w:sz="4" w:space="0" w:color="auto"/>
              <w:bottom w:val="single" w:sz="4" w:space="0" w:color="auto"/>
              <w:right w:val="single" w:sz="4" w:space="0" w:color="auto"/>
            </w:tcBorders>
            <w:shd w:val="clear" w:color="auto" w:fill="auto"/>
          </w:tcPr>
          <w:p w:rsidR="002D0A84" w:rsidRPr="0055607C" w:rsidRDefault="002D0A84" w:rsidP="00B2163F">
            <w:pPr>
              <w:pStyle w:val="Default"/>
              <w:cnfStyle w:val="000000100000"/>
              <w:rPr>
                <w:rFonts w:asciiTheme="minorHAnsi" w:hAnsiTheme="minorHAnsi" w:cs="Times New Roman"/>
                <w:b/>
                <w:sz w:val="22"/>
                <w:szCs w:val="22"/>
              </w:rPr>
            </w:pPr>
            <w:r w:rsidRPr="0055607C">
              <w:rPr>
                <w:rFonts w:asciiTheme="minorHAnsi" w:hAnsiTheme="minorHAnsi" w:cs="Times New Roman"/>
                <w:b/>
                <w:sz w:val="22"/>
                <w:szCs w:val="22"/>
              </w:rPr>
              <w:t xml:space="preserve">Client </w:t>
            </w:r>
            <w:r w:rsidR="00E470D4" w:rsidRPr="0055607C">
              <w:rPr>
                <w:rFonts w:asciiTheme="minorHAnsi" w:hAnsiTheme="minorHAnsi" w:cs="Times New Roman"/>
                <w:b/>
                <w:sz w:val="22"/>
                <w:szCs w:val="22"/>
              </w:rPr>
              <w:t>protection</w:t>
            </w:r>
            <w:r w:rsidRPr="0055607C">
              <w:rPr>
                <w:rFonts w:asciiTheme="minorHAnsi" w:hAnsiTheme="minorHAnsi" w:cs="Times New Roman"/>
                <w:b/>
                <w:sz w:val="22"/>
                <w:szCs w:val="22"/>
              </w:rPr>
              <w:t xml:space="preserve"> </w:t>
            </w:r>
            <w:r w:rsidR="00E470D4" w:rsidRPr="0055607C">
              <w:rPr>
                <w:rFonts w:asciiTheme="minorHAnsi" w:hAnsiTheme="minorHAnsi" w:cs="Times New Roman"/>
                <w:b/>
                <w:sz w:val="22"/>
                <w:szCs w:val="22"/>
              </w:rPr>
              <w:t>practices that a</w:t>
            </w:r>
            <w:r w:rsidRPr="0055607C">
              <w:rPr>
                <w:rFonts w:asciiTheme="minorHAnsi" w:hAnsiTheme="minorHAnsi" w:cs="Times New Roman"/>
                <w:b/>
                <w:sz w:val="22"/>
                <w:szCs w:val="22"/>
              </w:rPr>
              <w:t xml:space="preserve">pply: </w:t>
            </w:r>
          </w:p>
          <w:p w:rsidR="00B2163F" w:rsidRPr="0055607C" w:rsidRDefault="00B2163F" w:rsidP="00652D35">
            <w:pPr>
              <w:pStyle w:val="Akapitzlist"/>
              <w:ind w:left="605" w:hanging="605"/>
              <w:cnfStyle w:val="000000100000"/>
              <w:rPr>
                <w:rFonts w:cs="Times New Roman"/>
                <w:sz w:val="22"/>
                <w:szCs w:val="22"/>
              </w:rPr>
            </w:pPr>
            <w:r w:rsidRPr="0055607C">
              <w:rPr>
                <w:rFonts w:cs="Times New Roman"/>
                <w:sz w:val="22"/>
                <w:szCs w:val="22"/>
              </w:rPr>
              <w:t xml:space="preserve">3a.1 The institution’s loan approval process requires evaluation of borrower repayment </w:t>
            </w:r>
            <w:r w:rsidRPr="0055607C">
              <w:rPr>
                <w:sz w:val="22"/>
                <w:szCs w:val="22"/>
              </w:rPr>
              <w:t>capacity</w:t>
            </w:r>
            <w:r w:rsidRPr="0055607C">
              <w:rPr>
                <w:rFonts w:cs="Times New Roman"/>
                <w:sz w:val="22"/>
                <w:szCs w:val="22"/>
              </w:rPr>
              <w:t xml:space="preserve"> and loan affordability. Loan approval does not rely solely on guarantees—whether peer guarantees, co-signers or collateral—as a substitute for good capacity analysis. </w:t>
            </w:r>
          </w:p>
          <w:p w:rsidR="00B2163F" w:rsidRPr="0055607C" w:rsidRDefault="00B2163F" w:rsidP="00B2163F">
            <w:pPr>
              <w:widowControl w:val="0"/>
              <w:autoSpaceDE w:val="0"/>
              <w:autoSpaceDN w:val="0"/>
              <w:adjustRightInd w:val="0"/>
              <w:spacing w:line="276" w:lineRule="auto"/>
              <w:cnfStyle w:val="000000100000"/>
              <w:rPr>
                <w:rFonts w:cs="Times New Roman"/>
                <w:sz w:val="22"/>
                <w:szCs w:val="22"/>
              </w:rPr>
            </w:pPr>
          </w:p>
          <w:p w:rsidR="00B2163F" w:rsidRPr="0055607C" w:rsidRDefault="00B2163F" w:rsidP="00652D35">
            <w:pPr>
              <w:pStyle w:val="Akapitzlist"/>
              <w:ind w:left="605" w:hanging="605"/>
              <w:cnfStyle w:val="000000100000"/>
              <w:rPr>
                <w:rFonts w:cs="Times New Roman"/>
                <w:sz w:val="22"/>
                <w:szCs w:val="22"/>
              </w:rPr>
            </w:pPr>
            <w:r w:rsidRPr="0055607C">
              <w:rPr>
                <w:rFonts w:cs="Times New Roman"/>
                <w:sz w:val="22"/>
                <w:szCs w:val="22"/>
              </w:rPr>
              <w:t xml:space="preserve">3a.2 The institution’s credit approval policies give explicit guidance regarding borrower </w:t>
            </w:r>
            <w:r w:rsidRPr="0055607C">
              <w:rPr>
                <w:sz w:val="22"/>
                <w:szCs w:val="22"/>
              </w:rPr>
              <w:t>debt</w:t>
            </w:r>
            <w:r w:rsidRPr="0055607C">
              <w:rPr>
                <w:rFonts w:cs="Times New Roman"/>
                <w:sz w:val="22"/>
                <w:szCs w:val="22"/>
              </w:rPr>
              <w:t xml:space="preserve"> thresholds and acceptable levels of debt from other sources. </w:t>
            </w:r>
          </w:p>
          <w:p w:rsidR="00B2163F" w:rsidRPr="0055607C" w:rsidRDefault="00B2163F" w:rsidP="00B2163F">
            <w:pPr>
              <w:widowControl w:val="0"/>
              <w:autoSpaceDE w:val="0"/>
              <w:autoSpaceDN w:val="0"/>
              <w:adjustRightInd w:val="0"/>
              <w:spacing w:line="276" w:lineRule="auto"/>
              <w:cnfStyle w:val="000000100000"/>
              <w:rPr>
                <w:rFonts w:cs="Times New Roman"/>
                <w:color w:val="060A1F"/>
                <w:sz w:val="22"/>
                <w:szCs w:val="22"/>
              </w:rPr>
            </w:pPr>
          </w:p>
          <w:p w:rsidR="00B2163F" w:rsidRPr="0055607C" w:rsidRDefault="00B2163F" w:rsidP="00652D35">
            <w:pPr>
              <w:pStyle w:val="Akapitzlist"/>
              <w:ind w:left="605" w:hanging="605"/>
              <w:cnfStyle w:val="000000100000"/>
              <w:rPr>
                <w:rFonts w:cs="Times New Roman"/>
                <w:sz w:val="22"/>
                <w:szCs w:val="22"/>
              </w:rPr>
            </w:pPr>
            <w:r w:rsidRPr="0055607C">
              <w:rPr>
                <w:rFonts w:cs="Times New Roman"/>
                <w:sz w:val="22"/>
                <w:szCs w:val="22"/>
              </w:rPr>
              <w:t xml:space="preserve">3a.3 When available, the institution checks a Credit Registry or Credit Bureau for borrower </w:t>
            </w:r>
            <w:r w:rsidRPr="0055607C">
              <w:rPr>
                <w:sz w:val="22"/>
                <w:szCs w:val="22"/>
              </w:rPr>
              <w:t>current</w:t>
            </w:r>
            <w:r w:rsidRPr="0055607C">
              <w:rPr>
                <w:rFonts w:cs="Times New Roman"/>
                <w:sz w:val="22"/>
                <w:szCs w:val="22"/>
              </w:rPr>
              <w:t xml:space="preserve"> debt levels and repayment history. When not available, the institution maintains and checks internal records and consults with competitors for this information. </w:t>
            </w:r>
          </w:p>
          <w:p w:rsidR="00B2163F" w:rsidRPr="0055607C" w:rsidRDefault="00B2163F" w:rsidP="00B2163F">
            <w:pPr>
              <w:widowControl w:val="0"/>
              <w:autoSpaceDE w:val="0"/>
              <w:autoSpaceDN w:val="0"/>
              <w:adjustRightInd w:val="0"/>
              <w:spacing w:line="276" w:lineRule="auto"/>
              <w:cnfStyle w:val="000000100000"/>
              <w:rPr>
                <w:rFonts w:cs="Times New Roman"/>
                <w:color w:val="060A1F"/>
                <w:sz w:val="22"/>
                <w:szCs w:val="22"/>
              </w:rPr>
            </w:pPr>
          </w:p>
          <w:p w:rsidR="00B2163F" w:rsidRPr="0055607C" w:rsidRDefault="00B2163F" w:rsidP="00D65828">
            <w:pPr>
              <w:pStyle w:val="Akapitzlist"/>
              <w:ind w:left="605" w:hanging="605"/>
              <w:cnfStyle w:val="000000100000"/>
              <w:rPr>
                <w:rFonts w:cs="Times New Roman"/>
                <w:sz w:val="22"/>
                <w:szCs w:val="22"/>
              </w:rPr>
            </w:pPr>
            <w:r w:rsidRPr="0055607C">
              <w:rPr>
                <w:rFonts w:cs="Times New Roman"/>
                <w:sz w:val="22"/>
                <w:szCs w:val="22"/>
              </w:rPr>
              <w:t xml:space="preserve">3a.4 The institution’s internal audit and/or internal controls department verifies </w:t>
            </w:r>
            <w:r w:rsidR="00D65828" w:rsidRPr="0055607C">
              <w:rPr>
                <w:rFonts w:cs="Times New Roman"/>
                <w:sz w:val="22"/>
                <w:szCs w:val="22"/>
              </w:rPr>
              <w:t xml:space="preserve">employee </w:t>
            </w:r>
            <w:r w:rsidRPr="0055607C">
              <w:rPr>
                <w:rFonts w:cs="Times New Roman"/>
                <w:sz w:val="22"/>
                <w:szCs w:val="22"/>
              </w:rPr>
              <w:t xml:space="preserve">compliance </w:t>
            </w:r>
            <w:r w:rsidRPr="0055607C">
              <w:rPr>
                <w:sz w:val="22"/>
                <w:szCs w:val="22"/>
              </w:rPr>
              <w:t>with</w:t>
            </w:r>
            <w:r w:rsidRPr="0055607C">
              <w:rPr>
                <w:rFonts w:cs="Times New Roman"/>
                <w:sz w:val="22"/>
                <w:szCs w:val="22"/>
              </w:rPr>
              <w:t xml:space="preserve"> the policies and systems to prevent the risk of client over-indebtedness.  </w:t>
            </w:r>
          </w:p>
        </w:tc>
      </w:tr>
    </w:tbl>
    <w:p w:rsidR="00B2163F" w:rsidRPr="0055607C" w:rsidRDefault="00B2163F" w:rsidP="001F1059">
      <w:pPr>
        <w:rPr>
          <w:rFonts w:cs="Times New Roman"/>
          <w:sz w:val="22"/>
          <w:szCs w:val="22"/>
        </w:rPr>
      </w:pPr>
    </w:p>
    <w:tbl>
      <w:tblPr>
        <w:tblStyle w:val="redniasiatka3akcent5"/>
        <w:tblW w:w="0" w:type="auto"/>
        <w:tblLook w:val="04A0"/>
      </w:tblPr>
      <w:tblGrid>
        <w:gridCol w:w="501"/>
        <w:gridCol w:w="8355"/>
      </w:tblGrid>
      <w:tr w:rsidR="00B2163F"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B2163F" w:rsidRPr="0055607C" w:rsidRDefault="00B2163F" w:rsidP="00472D36">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B2163F"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B2163F" w:rsidRPr="0055607C" w:rsidRDefault="00B2163F" w:rsidP="00472D36">
            <w:pPr>
              <w:rPr>
                <w:rFonts w:cs="Times New Roman"/>
                <w:color w:val="000000" w:themeColor="text1"/>
              </w:rPr>
            </w:pPr>
            <w:r w:rsidRPr="0055607C">
              <w:rPr>
                <w:rFonts w:cs="Times New Roman"/>
                <w:color w:val="000000" w:themeColor="text1"/>
              </w:rPr>
              <w:t>3b</w:t>
            </w:r>
          </w:p>
        </w:tc>
        <w:tc>
          <w:tcPr>
            <w:tcW w:w="8369" w:type="dxa"/>
            <w:tcBorders>
              <w:left w:val="single" w:sz="4" w:space="0" w:color="auto"/>
              <w:bottom w:val="single" w:sz="6" w:space="0" w:color="FFFFFF" w:themeColor="background1"/>
              <w:right w:val="single" w:sz="4" w:space="0" w:color="auto"/>
            </w:tcBorders>
            <w:shd w:val="clear" w:color="auto" w:fill="auto"/>
          </w:tcPr>
          <w:p w:rsidR="00B2163F" w:rsidRPr="0055607C" w:rsidRDefault="00B2163F" w:rsidP="00472D36">
            <w:pPr>
              <w:cnfStyle w:val="000000100000"/>
              <w:rPr>
                <w:rFonts w:cs="Times New Roman"/>
                <w:b/>
                <w:color w:val="000000" w:themeColor="text1"/>
              </w:rPr>
            </w:pPr>
            <w:r w:rsidRPr="0055607C">
              <w:rPr>
                <w:rFonts w:cs="Times New Roman"/>
                <w:b/>
              </w:rPr>
              <w:t xml:space="preserve">The institution communicates clear, sufficient and timely information in a manner and language clients can understand so that clients can make informed decisions. </w:t>
            </w:r>
            <w:r w:rsidR="002D0A84" w:rsidRPr="0055607C">
              <w:rPr>
                <w:rFonts w:cs="Times New Roman"/>
                <w:b/>
                <w:iCs/>
              </w:rPr>
              <w:t>(Client Protection Principle 3—applies to all practices below)</w:t>
            </w:r>
          </w:p>
        </w:tc>
      </w:tr>
      <w:tr w:rsidR="00B2163F"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F79646" w:themeFill="accent6"/>
          </w:tcPr>
          <w:p w:rsidR="00B2163F" w:rsidRPr="0055607C" w:rsidRDefault="00B2163F" w:rsidP="00472D36">
            <w:pPr>
              <w:rPr>
                <w:rFonts w:cs="Times New Roman"/>
              </w:rPr>
            </w:pPr>
            <w:r w:rsidRPr="0055607C">
              <w:rPr>
                <w:rFonts w:cs="Times New Roman"/>
              </w:rPr>
              <w:t>Essential Practices</w:t>
            </w:r>
          </w:p>
        </w:tc>
      </w:tr>
      <w:tr w:rsidR="00B2163F"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B2163F" w:rsidRPr="0055607C" w:rsidRDefault="00B2163F" w:rsidP="00472D36">
            <w:pPr>
              <w:rPr>
                <w:rFonts w:cs="Times New Roman"/>
                <w:b w:val="0"/>
                <w:sz w:val="22"/>
                <w:szCs w:val="22"/>
                <w:u w:val="single"/>
              </w:rPr>
            </w:pPr>
            <w:r w:rsidRPr="0055607C">
              <w:rPr>
                <w:rFonts w:cs="Times New Roman"/>
                <w:b w:val="0"/>
                <w:color w:val="000000" w:themeColor="text1"/>
                <w:sz w:val="22"/>
                <w:szCs w:val="22"/>
              </w:rPr>
              <w:t>3b</w:t>
            </w:r>
          </w:p>
        </w:tc>
        <w:tc>
          <w:tcPr>
            <w:tcW w:w="8369" w:type="dxa"/>
            <w:tcBorders>
              <w:left w:val="single" w:sz="4" w:space="0" w:color="auto"/>
              <w:bottom w:val="single" w:sz="4" w:space="0" w:color="auto"/>
              <w:right w:val="single" w:sz="4" w:space="0" w:color="auto"/>
            </w:tcBorders>
            <w:shd w:val="clear" w:color="auto" w:fill="auto"/>
          </w:tcPr>
          <w:p w:rsidR="0072152A" w:rsidRPr="0055607C" w:rsidRDefault="00FD2DF2" w:rsidP="0072152A">
            <w:pPr>
              <w:pStyle w:val="Default"/>
              <w:cnfStyle w:val="000000100000"/>
              <w:rPr>
                <w:rFonts w:asciiTheme="minorHAnsi" w:hAnsiTheme="minorHAnsi" w:cs="Times New Roman"/>
                <w:b/>
                <w:sz w:val="22"/>
                <w:szCs w:val="22"/>
              </w:rPr>
            </w:pPr>
            <w:r w:rsidRPr="0055607C">
              <w:rPr>
                <w:rFonts w:asciiTheme="minorHAnsi" w:hAnsiTheme="minorHAnsi" w:cs="Times New Roman"/>
                <w:b/>
                <w:sz w:val="22"/>
                <w:szCs w:val="22"/>
              </w:rPr>
              <w:t>Client protection practices that a</w:t>
            </w:r>
            <w:r w:rsidR="002D0A84" w:rsidRPr="0055607C">
              <w:rPr>
                <w:rFonts w:asciiTheme="minorHAnsi" w:hAnsiTheme="minorHAnsi" w:cs="Times New Roman"/>
                <w:b/>
                <w:sz w:val="22"/>
                <w:szCs w:val="22"/>
              </w:rPr>
              <w:t xml:space="preserve">pply: </w:t>
            </w:r>
          </w:p>
          <w:p w:rsidR="00B2163F" w:rsidRPr="0055607C" w:rsidRDefault="002D0A84" w:rsidP="00652D35">
            <w:pPr>
              <w:pStyle w:val="Akapitzlist"/>
              <w:ind w:left="605" w:hanging="605"/>
              <w:cnfStyle w:val="000000100000"/>
              <w:rPr>
                <w:rFonts w:cs="Times New Roman"/>
                <w:sz w:val="22"/>
                <w:szCs w:val="22"/>
              </w:rPr>
            </w:pPr>
            <w:r w:rsidRPr="0055607C">
              <w:rPr>
                <w:rFonts w:cs="Times New Roman"/>
                <w:sz w:val="22"/>
                <w:szCs w:val="22"/>
              </w:rPr>
              <w:t>3b.</w:t>
            </w:r>
            <w:r w:rsidR="00B2163F" w:rsidRPr="0055607C">
              <w:rPr>
                <w:rFonts w:cs="Times New Roman"/>
                <w:sz w:val="22"/>
                <w:szCs w:val="22"/>
              </w:rPr>
              <w:t xml:space="preserve">1 Employees are trained to communicate effectively with all clients, so that clients can understand the terms of the contract, and their rights and obligations. Communication techniques address literacy limitations (e.g., reading contracts out loud, materials available in local languages). </w:t>
            </w:r>
          </w:p>
          <w:p w:rsidR="00B2163F" w:rsidRPr="0055607C" w:rsidRDefault="00B2163F" w:rsidP="00B2163F">
            <w:pPr>
              <w:widowControl w:val="0"/>
              <w:autoSpaceDE w:val="0"/>
              <w:autoSpaceDN w:val="0"/>
              <w:adjustRightInd w:val="0"/>
              <w:spacing w:line="276" w:lineRule="auto"/>
              <w:cnfStyle w:val="000000100000"/>
              <w:rPr>
                <w:rFonts w:cs="Times New Roman"/>
                <w:color w:val="060A1F"/>
                <w:sz w:val="22"/>
                <w:szCs w:val="22"/>
              </w:rPr>
            </w:pPr>
          </w:p>
          <w:p w:rsidR="00B2163F" w:rsidRPr="0055607C" w:rsidRDefault="00B2163F" w:rsidP="00652D35">
            <w:pPr>
              <w:pStyle w:val="Akapitzlist"/>
              <w:ind w:left="605" w:hanging="605"/>
              <w:cnfStyle w:val="000000100000"/>
              <w:rPr>
                <w:rFonts w:cs="Times New Roman"/>
                <w:sz w:val="22"/>
                <w:szCs w:val="22"/>
              </w:rPr>
            </w:pPr>
            <w:r w:rsidRPr="0055607C">
              <w:rPr>
                <w:rFonts w:cs="Times New Roman"/>
                <w:sz w:val="22"/>
                <w:szCs w:val="22"/>
              </w:rPr>
              <w:t xml:space="preserve">3b.2 The institution follows truth-in-lending laws and required </w:t>
            </w:r>
            <w:r w:rsidR="004B153E" w:rsidRPr="0055607C">
              <w:rPr>
                <w:rFonts w:cs="Times New Roman"/>
                <w:i/>
                <w:sz w:val="22"/>
                <w:szCs w:val="22"/>
              </w:rPr>
              <w:t>annual percentage rate</w:t>
            </w:r>
            <w:r w:rsidR="00D65828" w:rsidRPr="0055607C">
              <w:rPr>
                <w:rFonts w:cs="Times New Roman"/>
                <w:sz w:val="22"/>
                <w:szCs w:val="22"/>
              </w:rPr>
              <w:t xml:space="preserve"> (</w:t>
            </w:r>
            <w:r w:rsidRPr="0055607C">
              <w:rPr>
                <w:rFonts w:cs="Times New Roman"/>
                <w:sz w:val="22"/>
                <w:szCs w:val="22"/>
              </w:rPr>
              <w:t>APR</w:t>
            </w:r>
            <w:r w:rsidR="00D65828" w:rsidRPr="0055607C">
              <w:rPr>
                <w:rFonts w:cs="Times New Roman"/>
                <w:sz w:val="22"/>
                <w:szCs w:val="22"/>
              </w:rPr>
              <w:t>)</w:t>
            </w:r>
            <w:r w:rsidRPr="0055607C">
              <w:rPr>
                <w:rFonts w:cs="Times New Roman"/>
                <w:sz w:val="22"/>
                <w:szCs w:val="22"/>
              </w:rPr>
              <w:t xml:space="preserve"> or </w:t>
            </w:r>
            <w:r w:rsidRPr="0055607C">
              <w:rPr>
                <w:rFonts w:cs="Times New Roman"/>
                <w:i/>
                <w:sz w:val="22"/>
                <w:szCs w:val="22"/>
              </w:rPr>
              <w:t>effective interest rate</w:t>
            </w:r>
            <w:r w:rsidR="007011AC" w:rsidRPr="0055607C">
              <w:rPr>
                <w:rFonts w:cs="Times New Roman"/>
                <w:sz w:val="22"/>
                <w:szCs w:val="22"/>
              </w:rPr>
              <w:t xml:space="preserve"> (EIR)</w:t>
            </w:r>
            <w:r w:rsidRPr="0055607C">
              <w:rPr>
                <w:rFonts w:cs="Times New Roman"/>
                <w:sz w:val="22"/>
                <w:szCs w:val="22"/>
              </w:rPr>
              <w:t xml:space="preserve"> calculation formulae. In the absence of industry-wide requirements, the institution provides information that shows the total amount that the customer pays for the product.</w:t>
            </w:r>
          </w:p>
          <w:p w:rsidR="00B2163F" w:rsidRPr="0055607C" w:rsidRDefault="00B2163F" w:rsidP="00B2163F">
            <w:pPr>
              <w:widowControl w:val="0"/>
              <w:autoSpaceDE w:val="0"/>
              <w:autoSpaceDN w:val="0"/>
              <w:adjustRightInd w:val="0"/>
              <w:spacing w:line="276" w:lineRule="auto"/>
              <w:cnfStyle w:val="000000100000"/>
              <w:rPr>
                <w:rFonts w:cs="Times New Roman"/>
                <w:color w:val="060A1F"/>
                <w:sz w:val="22"/>
                <w:szCs w:val="22"/>
              </w:rPr>
            </w:pPr>
          </w:p>
          <w:p w:rsidR="003F06EE" w:rsidRPr="0055607C" w:rsidRDefault="00B2163F" w:rsidP="00652D35">
            <w:pPr>
              <w:pStyle w:val="Akapitzlist"/>
              <w:ind w:left="605" w:hanging="605"/>
              <w:cnfStyle w:val="000000100000"/>
              <w:rPr>
                <w:rFonts w:cs="Times New Roman"/>
                <w:sz w:val="22"/>
                <w:szCs w:val="22"/>
              </w:rPr>
            </w:pPr>
            <w:r w:rsidRPr="0055607C">
              <w:rPr>
                <w:rFonts w:cs="Times New Roman"/>
                <w:sz w:val="22"/>
                <w:szCs w:val="22"/>
              </w:rPr>
              <w:t>3b.3 The institution fully discloses to the client the prices, terms</w:t>
            </w:r>
            <w:r w:rsidR="003A4A74" w:rsidRPr="0055607C">
              <w:rPr>
                <w:rFonts w:cs="Times New Roman"/>
                <w:sz w:val="22"/>
                <w:szCs w:val="22"/>
              </w:rPr>
              <w:t>,</w:t>
            </w:r>
            <w:r w:rsidRPr="0055607C">
              <w:rPr>
                <w:rFonts w:cs="Times New Roman"/>
                <w:sz w:val="22"/>
                <w:szCs w:val="22"/>
              </w:rPr>
              <w:t xml:space="preserve"> and conditions of all financial products prior to transaction, including: interest charges, insurance premiums, minimum balances, all fees, penalt</w:t>
            </w:r>
            <w:r w:rsidR="003A4A74" w:rsidRPr="0055607C">
              <w:rPr>
                <w:rFonts w:cs="Times New Roman"/>
                <w:sz w:val="22"/>
                <w:szCs w:val="22"/>
              </w:rPr>
              <w:t>ies, linked products, third</w:t>
            </w:r>
            <w:r w:rsidRPr="0055607C">
              <w:rPr>
                <w:rFonts w:cs="Times New Roman"/>
                <w:sz w:val="22"/>
                <w:szCs w:val="22"/>
              </w:rPr>
              <w:t xml:space="preserve"> party fees, and whether those can change over time. Information is provided that shows the total amount that the customer pays for the product. </w:t>
            </w:r>
          </w:p>
          <w:p w:rsidR="002D0A84" w:rsidRPr="0055607C" w:rsidRDefault="002D0A84" w:rsidP="002D0A84">
            <w:pPr>
              <w:pStyle w:val="Akapitzlist"/>
              <w:ind w:left="598" w:hanging="617"/>
              <w:cnfStyle w:val="000000100000"/>
              <w:rPr>
                <w:rFonts w:cs="Times New Roman"/>
                <w:sz w:val="22"/>
                <w:szCs w:val="22"/>
              </w:rPr>
            </w:pPr>
          </w:p>
          <w:p w:rsidR="00B2163F" w:rsidRPr="0055607C" w:rsidRDefault="00B2163F" w:rsidP="00652D35">
            <w:pPr>
              <w:pStyle w:val="Akapitzlist"/>
              <w:ind w:left="605" w:hanging="605"/>
              <w:cnfStyle w:val="000000100000"/>
              <w:rPr>
                <w:rFonts w:cs="Times New Roman"/>
                <w:sz w:val="22"/>
                <w:szCs w:val="22"/>
              </w:rPr>
            </w:pPr>
            <w:r w:rsidRPr="0055607C">
              <w:rPr>
                <w:rFonts w:cs="Times New Roman"/>
                <w:sz w:val="22"/>
                <w:szCs w:val="22"/>
              </w:rPr>
              <w:t xml:space="preserve">3b.4 The institution uses multiple channels for disclosing clear and accurate information about the product, such as brochures, orientation sessions, meetings, posting information in the branch, websites, etc. </w:t>
            </w:r>
          </w:p>
          <w:p w:rsidR="00B2163F" w:rsidRPr="0055607C" w:rsidRDefault="00B2163F" w:rsidP="00B2163F">
            <w:pPr>
              <w:widowControl w:val="0"/>
              <w:autoSpaceDE w:val="0"/>
              <w:autoSpaceDN w:val="0"/>
              <w:adjustRightInd w:val="0"/>
              <w:spacing w:line="276" w:lineRule="auto"/>
              <w:cnfStyle w:val="000000100000"/>
              <w:rPr>
                <w:rFonts w:cs="Times New Roman"/>
                <w:color w:val="060A1F"/>
                <w:sz w:val="22"/>
                <w:szCs w:val="22"/>
              </w:rPr>
            </w:pPr>
          </w:p>
          <w:p w:rsidR="00B2163F" w:rsidRPr="0055607C" w:rsidRDefault="00B2163F" w:rsidP="00652D35">
            <w:pPr>
              <w:pStyle w:val="Akapitzlist"/>
              <w:ind w:left="605" w:hanging="605"/>
              <w:cnfStyle w:val="000000100000"/>
              <w:rPr>
                <w:rFonts w:cs="Times New Roman"/>
                <w:sz w:val="22"/>
                <w:szCs w:val="22"/>
              </w:rPr>
            </w:pPr>
            <w:r w:rsidRPr="0055607C">
              <w:rPr>
                <w:rFonts w:cs="Times New Roman"/>
                <w:sz w:val="22"/>
                <w:szCs w:val="22"/>
              </w:rPr>
              <w:t>3b.5 The institution gives clients adequate time to review the terms an</w:t>
            </w:r>
            <w:r w:rsidR="003A4A74" w:rsidRPr="0055607C">
              <w:rPr>
                <w:rFonts w:cs="Times New Roman"/>
                <w:sz w:val="22"/>
                <w:szCs w:val="22"/>
              </w:rPr>
              <w:t xml:space="preserve">d conditions of the product as well as </w:t>
            </w:r>
            <w:r w:rsidRPr="0055607C">
              <w:rPr>
                <w:rFonts w:cs="Times New Roman"/>
                <w:sz w:val="22"/>
                <w:szCs w:val="22"/>
              </w:rPr>
              <w:t xml:space="preserve">an opportunity to ask questions and receive information prior to signing contracts. </w:t>
            </w:r>
          </w:p>
          <w:p w:rsidR="00B2163F" w:rsidRPr="0055607C" w:rsidRDefault="00B2163F" w:rsidP="00B2163F">
            <w:pPr>
              <w:widowControl w:val="0"/>
              <w:autoSpaceDE w:val="0"/>
              <w:autoSpaceDN w:val="0"/>
              <w:adjustRightInd w:val="0"/>
              <w:spacing w:line="276" w:lineRule="auto"/>
              <w:cnfStyle w:val="000000100000"/>
              <w:rPr>
                <w:rFonts w:cs="Times New Roman"/>
                <w:color w:val="060A1F"/>
                <w:sz w:val="22"/>
                <w:szCs w:val="22"/>
              </w:rPr>
            </w:pPr>
          </w:p>
          <w:p w:rsidR="00B2163F" w:rsidRPr="0055607C" w:rsidRDefault="00B2163F" w:rsidP="00652D35">
            <w:pPr>
              <w:pStyle w:val="Akapitzlist"/>
              <w:ind w:left="605" w:hanging="605"/>
              <w:cnfStyle w:val="000000100000"/>
              <w:rPr>
                <w:rFonts w:cs="Times New Roman"/>
                <w:sz w:val="22"/>
                <w:szCs w:val="22"/>
              </w:rPr>
            </w:pPr>
            <w:r w:rsidRPr="0055607C">
              <w:rPr>
                <w:rFonts w:cs="Times New Roman"/>
                <w:sz w:val="22"/>
                <w:szCs w:val="22"/>
              </w:rPr>
              <w:t xml:space="preserve">3b.6 The institution regularly provides clients with clear and accurate information regarding their accounts (e.g., account statements, receipts, and balance inquiries). </w:t>
            </w:r>
          </w:p>
        </w:tc>
      </w:tr>
    </w:tbl>
    <w:p w:rsidR="00B2163F" w:rsidRPr="0055607C" w:rsidRDefault="00B2163F" w:rsidP="001F1059">
      <w:pPr>
        <w:rPr>
          <w:rFonts w:cs="Times New Roman"/>
          <w:sz w:val="22"/>
          <w:szCs w:val="22"/>
        </w:rPr>
      </w:pPr>
    </w:p>
    <w:tbl>
      <w:tblPr>
        <w:tblStyle w:val="redniasiatka3akcent5"/>
        <w:tblW w:w="0" w:type="auto"/>
        <w:tblLook w:val="04A0"/>
      </w:tblPr>
      <w:tblGrid>
        <w:gridCol w:w="487"/>
        <w:gridCol w:w="8369"/>
      </w:tblGrid>
      <w:tr w:rsidR="00B2163F"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B2163F" w:rsidRPr="0055607C" w:rsidRDefault="00B2163F" w:rsidP="00472D36">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B2163F"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B2163F" w:rsidRPr="0055607C" w:rsidRDefault="00B2163F" w:rsidP="00472D36">
            <w:pPr>
              <w:rPr>
                <w:rFonts w:cs="Times New Roman"/>
                <w:color w:val="000000" w:themeColor="text1"/>
              </w:rPr>
            </w:pPr>
            <w:r w:rsidRPr="0055607C">
              <w:rPr>
                <w:rFonts w:cs="Times New Roman"/>
                <w:color w:val="000000" w:themeColor="text1"/>
              </w:rPr>
              <w:t>3c</w:t>
            </w:r>
          </w:p>
        </w:tc>
        <w:tc>
          <w:tcPr>
            <w:tcW w:w="8369" w:type="dxa"/>
            <w:tcBorders>
              <w:left w:val="single" w:sz="4" w:space="0" w:color="auto"/>
              <w:bottom w:val="single" w:sz="6" w:space="0" w:color="FFFFFF" w:themeColor="background1"/>
              <w:right w:val="single" w:sz="4" w:space="0" w:color="auto"/>
            </w:tcBorders>
            <w:shd w:val="clear" w:color="auto" w:fill="auto"/>
          </w:tcPr>
          <w:p w:rsidR="00B2163F" w:rsidRPr="0055607C" w:rsidRDefault="00B2163F" w:rsidP="003F2B3B">
            <w:pPr>
              <w:cnfStyle w:val="000000100000"/>
              <w:rPr>
                <w:rFonts w:cs="Times New Roman"/>
                <w:b/>
                <w:color w:val="000000" w:themeColor="text1"/>
              </w:rPr>
            </w:pPr>
            <w:r w:rsidRPr="0055607C">
              <w:rPr>
                <w:rFonts w:cs="Times New Roman"/>
                <w:b/>
                <w:iCs/>
              </w:rPr>
              <w:t xml:space="preserve">The institution and its agents treat their clients fairly and respectfully, and without discrimination. The institution has safeguards to detect and correct corruption as well as aggressive or abusive treatment by their </w:t>
            </w:r>
            <w:r w:rsidR="003F2B3B" w:rsidRPr="0055607C">
              <w:rPr>
                <w:rFonts w:cs="Times New Roman"/>
                <w:b/>
                <w:iCs/>
              </w:rPr>
              <w:t xml:space="preserve">employees </w:t>
            </w:r>
            <w:r w:rsidRPr="0055607C">
              <w:rPr>
                <w:rFonts w:cs="Times New Roman"/>
                <w:b/>
                <w:iCs/>
              </w:rPr>
              <w:t xml:space="preserve">and agents, particularly during the loan sales and debt collection processes. </w:t>
            </w:r>
            <w:r w:rsidR="002D0A84" w:rsidRPr="0055607C">
              <w:rPr>
                <w:rFonts w:cs="Times New Roman"/>
                <w:b/>
                <w:iCs/>
              </w:rPr>
              <w:t>(Client Protection Principle 5—applies</w:t>
            </w:r>
            <w:r w:rsidR="00271607" w:rsidRPr="0055607C">
              <w:rPr>
                <w:rFonts w:cs="Times New Roman"/>
                <w:b/>
                <w:iCs/>
              </w:rPr>
              <w:t xml:space="preserve"> to</w:t>
            </w:r>
            <w:r w:rsidR="002D0A84" w:rsidRPr="0055607C">
              <w:rPr>
                <w:rFonts w:cs="Times New Roman"/>
                <w:b/>
                <w:iCs/>
              </w:rPr>
              <w:t xml:space="preserve"> the practice below)</w:t>
            </w:r>
          </w:p>
        </w:tc>
      </w:tr>
      <w:tr w:rsidR="00B2163F"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F79646" w:themeFill="accent6"/>
          </w:tcPr>
          <w:p w:rsidR="00B2163F" w:rsidRPr="0055607C" w:rsidRDefault="00B2163F" w:rsidP="00472D36">
            <w:pPr>
              <w:rPr>
                <w:rFonts w:cs="Times New Roman"/>
              </w:rPr>
            </w:pPr>
            <w:r w:rsidRPr="0055607C">
              <w:rPr>
                <w:rFonts w:cs="Times New Roman"/>
              </w:rPr>
              <w:t>Essential Practices</w:t>
            </w:r>
          </w:p>
        </w:tc>
      </w:tr>
      <w:tr w:rsidR="00B2163F"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B2163F" w:rsidRPr="0055607C" w:rsidRDefault="00B2163F" w:rsidP="00472D36">
            <w:pPr>
              <w:rPr>
                <w:rFonts w:cs="Times New Roman"/>
                <w:b w:val="0"/>
                <w:sz w:val="22"/>
                <w:szCs w:val="22"/>
              </w:rPr>
            </w:pPr>
            <w:r w:rsidRPr="0055607C">
              <w:rPr>
                <w:rFonts w:cs="Times New Roman"/>
                <w:b w:val="0"/>
                <w:color w:val="000000" w:themeColor="text1"/>
                <w:sz w:val="22"/>
                <w:szCs w:val="22"/>
              </w:rPr>
              <w:t>3c</w:t>
            </w:r>
          </w:p>
        </w:tc>
        <w:tc>
          <w:tcPr>
            <w:tcW w:w="8369" w:type="dxa"/>
            <w:tcBorders>
              <w:left w:val="single" w:sz="4" w:space="0" w:color="auto"/>
              <w:bottom w:val="single" w:sz="4" w:space="0" w:color="auto"/>
              <w:right w:val="single" w:sz="4" w:space="0" w:color="auto"/>
            </w:tcBorders>
            <w:shd w:val="clear" w:color="auto" w:fill="auto"/>
          </w:tcPr>
          <w:p w:rsidR="0072152A" w:rsidRPr="0055607C" w:rsidRDefault="00396E24" w:rsidP="0072152A">
            <w:pPr>
              <w:pStyle w:val="Default"/>
              <w:cnfStyle w:val="000000100000"/>
              <w:rPr>
                <w:rFonts w:asciiTheme="minorHAnsi" w:hAnsiTheme="minorHAnsi" w:cs="Times New Roman"/>
                <w:b/>
                <w:sz w:val="22"/>
                <w:szCs w:val="22"/>
              </w:rPr>
            </w:pPr>
            <w:r w:rsidRPr="0055607C">
              <w:rPr>
                <w:rFonts w:asciiTheme="minorHAnsi" w:hAnsiTheme="minorHAnsi" w:cs="Times New Roman"/>
                <w:b/>
                <w:sz w:val="22"/>
                <w:szCs w:val="22"/>
              </w:rPr>
              <w:t>Client protection practice</w:t>
            </w:r>
            <w:r w:rsidR="00FD2DF2" w:rsidRPr="0055607C">
              <w:rPr>
                <w:rFonts w:asciiTheme="minorHAnsi" w:hAnsiTheme="minorHAnsi" w:cs="Times New Roman"/>
                <w:b/>
                <w:sz w:val="22"/>
                <w:szCs w:val="22"/>
              </w:rPr>
              <w:t xml:space="preserve"> that a</w:t>
            </w:r>
            <w:r w:rsidRPr="0055607C">
              <w:rPr>
                <w:rFonts w:asciiTheme="minorHAnsi" w:hAnsiTheme="minorHAnsi" w:cs="Times New Roman"/>
                <w:b/>
                <w:sz w:val="22"/>
                <w:szCs w:val="22"/>
              </w:rPr>
              <w:t>pplies</w:t>
            </w:r>
            <w:r w:rsidR="002D0A84" w:rsidRPr="0055607C">
              <w:rPr>
                <w:rFonts w:asciiTheme="minorHAnsi" w:hAnsiTheme="minorHAnsi" w:cs="Times New Roman"/>
                <w:b/>
                <w:sz w:val="22"/>
                <w:szCs w:val="22"/>
              </w:rPr>
              <w:t xml:space="preserve">: </w:t>
            </w:r>
          </w:p>
          <w:p w:rsidR="00B2163F" w:rsidRPr="0055607C" w:rsidRDefault="00515540" w:rsidP="00C06A27">
            <w:pPr>
              <w:pStyle w:val="Akapitzlist"/>
              <w:ind w:left="605" w:hanging="605"/>
              <w:cnfStyle w:val="000000100000"/>
              <w:rPr>
                <w:rFonts w:cs="Times New Roman"/>
                <w:sz w:val="22"/>
                <w:szCs w:val="22"/>
              </w:rPr>
            </w:pPr>
            <w:r w:rsidRPr="0055607C">
              <w:rPr>
                <w:rFonts w:cs="Times New Roman"/>
                <w:sz w:val="22"/>
                <w:szCs w:val="22"/>
              </w:rPr>
              <w:t>3c.</w:t>
            </w:r>
            <w:r w:rsidR="00141E69" w:rsidRPr="0055607C">
              <w:rPr>
                <w:rFonts w:cs="Times New Roman"/>
                <w:sz w:val="22"/>
                <w:szCs w:val="22"/>
              </w:rPr>
              <w:t xml:space="preserve">1 In </w:t>
            </w:r>
            <w:r w:rsidR="00B2163F" w:rsidRPr="0055607C">
              <w:rPr>
                <w:rFonts w:cs="Times New Roman"/>
                <w:sz w:val="22"/>
                <w:szCs w:val="22"/>
              </w:rPr>
              <w:t>group lending, the institution provides clients with awareness-raising sessions about the concept of solidarity loans, the need to cover for co-borrowers in case of late payment</w:t>
            </w:r>
            <w:r w:rsidR="003A4A74" w:rsidRPr="0055607C">
              <w:rPr>
                <w:rFonts w:cs="Times New Roman"/>
                <w:sz w:val="22"/>
                <w:szCs w:val="22"/>
              </w:rPr>
              <w:t>,</w:t>
            </w:r>
            <w:r w:rsidR="00B2163F" w:rsidRPr="0055607C">
              <w:rPr>
                <w:rFonts w:cs="Times New Roman"/>
                <w:sz w:val="22"/>
                <w:szCs w:val="22"/>
              </w:rPr>
              <w:t xml:space="preserve"> and on the repayment capacity that is not to be exceeded.  </w:t>
            </w:r>
          </w:p>
        </w:tc>
      </w:tr>
    </w:tbl>
    <w:p w:rsidR="001F1059" w:rsidRPr="0055607C" w:rsidRDefault="001F1059" w:rsidP="001F1059">
      <w:pPr>
        <w:rPr>
          <w:rFonts w:cs="Times New Roman"/>
          <w:sz w:val="22"/>
          <w:szCs w:val="22"/>
        </w:rPr>
      </w:pPr>
    </w:p>
    <w:tbl>
      <w:tblPr>
        <w:tblStyle w:val="redniasiatka3akcent5"/>
        <w:tblW w:w="0" w:type="auto"/>
        <w:tblLook w:val="04A0"/>
      </w:tblPr>
      <w:tblGrid>
        <w:gridCol w:w="502"/>
        <w:gridCol w:w="8354"/>
      </w:tblGrid>
      <w:tr w:rsidR="00B2163F"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B2163F" w:rsidRPr="0055607C" w:rsidRDefault="00B2163F" w:rsidP="00472D36">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B2163F"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B2163F" w:rsidRPr="0055607C" w:rsidRDefault="00B2163F" w:rsidP="00472D36">
            <w:pPr>
              <w:rPr>
                <w:rFonts w:cs="Times New Roman"/>
                <w:color w:val="000000" w:themeColor="text1"/>
              </w:rPr>
            </w:pPr>
            <w:r w:rsidRPr="0055607C">
              <w:rPr>
                <w:rFonts w:cs="Times New Roman"/>
                <w:color w:val="000000" w:themeColor="text1"/>
              </w:rPr>
              <w:t>3d</w:t>
            </w:r>
          </w:p>
        </w:tc>
        <w:tc>
          <w:tcPr>
            <w:tcW w:w="8369" w:type="dxa"/>
            <w:tcBorders>
              <w:left w:val="single" w:sz="4" w:space="0" w:color="auto"/>
              <w:bottom w:val="single" w:sz="6" w:space="0" w:color="FFFFFF" w:themeColor="background1"/>
              <w:right w:val="single" w:sz="4" w:space="0" w:color="auto"/>
            </w:tcBorders>
            <w:shd w:val="clear" w:color="auto" w:fill="auto"/>
          </w:tcPr>
          <w:p w:rsidR="00B2163F" w:rsidRPr="0055607C" w:rsidRDefault="00B2163F" w:rsidP="00472D36">
            <w:pPr>
              <w:cnfStyle w:val="000000100000"/>
              <w:rPr>
                <w:rFonts w:cs="Times New Roman"/>
                <w:b/>
                <w:color w:val="000000" w:themeColor="text1"/>
              </w:rPr>
            </w:pPr>
            <w:r w:rsidRPr="0055607C">
              <w:rPr>
                <w:rFonts w:cs="Times New Roman"/>
                <w:b/>
                <w:iCs/>
              </w:rPr>
              <w:t xml:space="preserve">The institution respects the privacy of individual client data in accordance with the laws and regulations of individual jurisdictions and only uses client data for the purposes specified at the time the information is collected or as permitted by law, unless otherwise agreed with the client. </w:t>
            </w:r>
            <w:r w:rsidR="002D0A84" w:rsidRPr="0055607C">
              <w:rPr>
                <w:rFonts w:cs="Times New Roman"/>
                <w:b/>
                <w:iCs/>
              </w:rPr>
              <w:t xml:space="preserve">(Client Protection Principle 6—applies </w:t>
            </w:r>
            <w:r w:rsidR="00271607" w:rsidRPr="0055607C">
              <w:rPr>
                <w:rFonts w:cs="Times New Roman"/>
                <w:b/>
                <w:iCs/>
              </w:rPr>
              <w:t xml:space="preserve">to </w:t>
            </w:r>
            <w:r w:rsidR="002D0A84" w:rsidRPr="0055607C">
              <w:rPr>
                <w:rFonts w:cs="Times New Roman"/>
                <w:b/>
                <w:iCs/>
              </w:rPr>
              <w:t>the practice</w:t>
            </w:r>
            <w:r w:rsidR="00271607" w:rsidRPr="0055607C">
              <w:rPr>
                <w:rFonts w:cs="Times New Roman"/>
                <w:b/>
                <w:iCs/>
              </w:rPr>
              <w:t>s</w:t>
            </w:r>
            <w:r w:rsidR="002D0A84" w:rsidRPr="0055607C">
              <w:rPr>
                <w:rFonts w:cs="Times New Roman"/>
                <w:b/>
                <w:iCs/>
              </w:rPr>
              <w:t xml:space="preserve"> below)</w:t>
            </w:r>
          </w:p>
        </w:tc>
      </w:tr>
      <w:tr w:rsidR="00B2163F"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F79646" w:themeFill="accent6"/>
          </w:tcPr>
          <w:p w:rsidR="00B2163F" w:rsidRPr="0055607C" w:rsidRDefault="00B2163F" w:rsidP="00472D36">
            <w:pPr>
              <w:rPr>
                <w:rFonts w:cs="Times New Roman"/>
              </w:rPr>
            </w:pPr>
            <w:r w:rsidRPr="0055607C">
              <w:rPr>
                <w:rFonts w:cs="Times New Roman"/>
              </w:rPr>
              <w:t>Essential Practices</w:t>
            </w:r>
          </w:p>
        </w:tc>
      </w:tr>
      <w:tr w:rsidR="00B2163F" w:rsidRPr="0055607C">
        <w:trPr>
          <w:cnfStyle w:val="000000100000"/>
        </w:trPr>
        <w:tc>
          <w:tcPr>
            <w:cnfStyle w:val="001000000000"/>
            <w:tcW w:w="487" w:type="dxa"/>
            <w:tcBorders>
              <w:left w:val="single" w:sz="4" w:space="0" w:color="auto"/>
              <w:bottom w:val="none" w:sz="0" w:space="0" w:color="auto"/>
              <w:right w:val="single" w:sz="4" w:space="0" w:color="auto"/>
            </w:tcBorders>
            <w:shd w:val="clear" w:color="auto" w:fill="auto"/>
          </w:tcPr>
          <w:p w:rsidR="00B2163F" w:rsidRPr="0055607C" w:rsidRDefault="00B2163F" w:rsidP="00472D36">
            <w:pPr>
              <w:rPr>
                <w:rFonts w:cs="Times New Roman"/>
                <w:b w:val="0"/>
                <w:sz w:val="22"/>
                <w:szCs w:val="22"/>
              </w:rPr>
            </w:pPr>
            <w:r w:rsidRPr="0055607C">
              <w:rPr>
                <w:rFonts w:cs="Times New Roman"/>
                <w:b w:val="0"/>
                <w:color w:val="000000" w:themeColor="text1"/>
                <w:sz w:val="22"/>
                <w:szCs w:val="22"/>
              </w:rPr>
              <w:t>3d</w:t>
            </w:r>
          </w:p>
        </w:tc>
        <w:tc>
          <w:tcPr>
            <w:tcW w:w="8369" w:type="dxa"/>
            <w:tcBorders>
              <w:left w:val="single" w:sz="4" w:space="0" w:color="auto"/>
              <w:bottom w:val="none" w:sz="0" w:space="0" w:color="auto"/>
              <w:right w:val="single" w:sz="4" w:space="0" w:color="auto"/>
            </w:tcBorders>
            <w:shd w:val="clear" w:color="auto" w:fill="auto"/>
          </w:tcPr>
          <w:p w:rsidR="0072152A" w:rsidRPr="0055607C" w:rsidRDefault="00FD2DF2" w:rsidP="002D0A84">
            <w:pPr>
              <w:pStyle w:val="Default"/>
              <w:cnfStyle w:val="000000100000"/>
              <w:rPr>
                <w:rFonts w:asciiTheme="minorHAnsi" w:hAnsiTheme="minorHAnsi" w:cs="Times New Roman"/>
                <w:b/>
                <w:sz w:val="22"/>
                <w:szCs w:val="22"/>
              </w:rPr>
            </w:pPr>
            <w:r w:rsidRPr="0055607C">
              <w:rPr>
                <w:rFonts w:asciiTheme="minorHAnsi" w:hAnsiTheme="minorHAnsi" w:cs="Times New Roman"/>
                <w:b/>
                <w:sz w:val="22"/>
                <w:szCs w:val="22"/>
              </w:rPr>
              <w:t>Client protection practices that a</w:t>
            </w:r>
            <w:r w:rsidR="002D0A84" w:rsidRPr="0055607C">
              <w:rPr>
                <w:rFonts w:asciiTheme="minorHAnsi" w:hAnsiTheme="minorHAnsi" w:cs="Times New Roman"/>
                <w:b/>
                <w:sz w:val="22"/>
                <w:szCs w:val="22"/>
              </w:rPr>
              <w:t xml:space="preserve">pply: </w:t>
            </w:r>
          </w:p>
          <w:p w:rsidR="00B2163F" w:rsidRPr="0055607C" w:rsidRDefault="002D0A84" w:rsidP="00C06A27">
            <w:pPr>
              <w:pStyle w:val="Akapitzlist"/>
              <w:ind w:left="605" w:hanging="605"/>
              <w:cnfStyle w:val="000000100000"/>
              <w:rPr>
                <w:rFonts w:cs="Times New Roman"/>
                <w:sz w:val="22"/>
                <w:szCs w:val="22"/>
              </w:rPr>
            </w:pPr>
            <w:r w:rsidRPr="0055607C">
              <w:rPr>
                <w:rFonts w:cs="Times New Roman"/>
                <w:sz w:val="22"/>
                <w:szCs w:val="22"/>
              </w:rPr>
              <w:t>3d.</w:t>
            </w:r>
            <w:r w:rsidR="00B2163F" w:rsidRPr="0055607C">
              <w:rPr>
                <w:rFonts w:cs="Times New Roman"/>
                <w:sz w:val="22"/>
                <w:szCs w:val="22"/>
              </w:rPr>
              <w:t>1 The institution has a written privacy policy that governs the gathering, processing, use</w:t>
            </w:r>
            <w:r w:rsidR="005143A7" w:rsidRPr="0055607C">
              <w:rPr>
                <w:rFonts w:cs="Times New Roman"/>
                <w:sz w:val="22"/>
                <w:szCs w:val="22"/>
              </w:rPr>
              <w:t>,</w:t>
            </w:r>
            <w:r w:rsidR="00B2163F" w:rsidRPr="0055607C">
              <w:rPr>
                <w:rFonts w:cs="Times New Roman"/>
                <w:sz w:val="22"/>
                <w:szCs w:val="22"/>
              </w:rPr>
              <w:t xml:space="preserve"> and distribution of client information.</w:t>
            </w:r>
          </w:p>
          <w:p w:rsidR="00B2163F" w:rsidRPr="0055607C" w:rsidRDefault="00B2163F" w:rsidP="00B2163F">
            <w:pPr>
              <w:pStyle w:val="Default"/>
              <w:cnfStyle w:val="000000100000"/>
              <w:rPr>
                <w:rFonts w:asciiTheme="minorHAnsi" w:hAnsiTheme="minorHAnsi" w:cs="Times New Roman"/>
                <w:sz w:val="22"/>
                <w:szCs w:val="22"/>
              </w:rPr>
            </w:pPr>
          </w:p>
          <w:p w:rsidR="00B2163F" w:rsidRPr="0055607C" w:rsidRDefault="002D0A84" w:rsidP="00C06A27">
            <w:pPr>
              <w:pStyle w:val="Akapitzlist"/>
              <w:ind w:left="605" w:hanging="605"/>
              <w:cnfStyle w:val="000000100000"/>
              <w:rPr>
                <w:rFonts w:cs="Times New Roman"/>
                <w:sz w:val="22"/>
                <w:szCs w:val="22"/>
              </w:rPr>
            </w:pPr>
            <w:r w:rsidRPr="0055607C">
              <w:rPr>
                <w:rFonts w:cs="Times New Roman"/>
                <w:sz w:val="22"/>
                <w:szCs w:val="22"/>
              </w:rPr>
              <w:t>3d.</w:t>
            </w:r>
            <w:r w:rsidR="00B2163F" w:rsidRPr="0055607C">
              <w:rPr>
                <w:rFonts w:cs="Times New Roman"/>
                <w:sz w:val="22"/>
                <w:szCs w:val="22"/>
              </w:rPr>
              <w:t xml:space="preserve">2 The institution trains </w:t>
            </w:r>
            <w:r w:rsidR="008B282C" w:rsidRPr="0055607C">
              <w:rPr>
                <w:rFonts w:cs="Times New Roman"/>
                <w:sz w:val="22"/>
                <w:szCs w:val="22"/>
              </w:rPr>
              <w:t xml:space="preserve">employees </w:t>
            </w:r>
            <w:r w:rsidR="00B2163F" w:rsidRPr="0055607C">
              <w:rPr>
                <w:rFonts w:cs="Times New Roman"/>
                <w:sz w:val="22"/>
                <w:szCs w:val="22"/>
              </w:rPr>
              <w:t>on the policies and procedures for keeping client information secure and private.</w:t>
            </w:r>
          </w:p>
          <w:p w:rsidR="00B2163F" w:rsidRPr="0055607C" w:rsidRDefault="00B2163F" w:rsidP="00B2163F">
            <w:pPr>
              <w:pStyle w:val="Default"/>
              <w:cnfStyle w:val="000000100000"/>
              <w:rPr>
                <w:rFonts w:asciiTheme="minorHAnsi" w:hAnsiTheme="minorHAnsi" w:cs="Times New Roman"/>
                <w:sz w:val="22"/>
                <w:szCs w:val="22"/>
              </w:rPr>
            </w:pPr>
          </w:p>
          <w:p w:rsidR="00B2163F" w:rsidRPr="0055607C" w:rsidRDefault="002D0A84" w:rsidP="00C06A27">
            <w:pPr>
              <w:pStyle w:val="Akapitzlist"/>
              <w:ind w:left="605" w:hanging="605"/>
              <w:cnfStyle w:val="000000100000"/>
              <w:rPr>
                <w:rFonts w:cs="Times New Roman"/>
                <w:sz w:val="22"/>
                <w:szCs w:val="22"/>
              </w:rPr>
            </w:pPr>
            <w:r w:rsidRPr="0055607C">
              <w:rPr>
                <w:rFonts w:cs="Times New Roman"/>
                <w:sz w:val="22"/>
                <w:szCs w:val="22"/>
              </w:rPr>
              <w:t>3d.</w:t>
            </w:r>
            <w:r w:rsidR="00B2163F" w:rsidRPr="0055607C">
              <w:rPr>
                <w:rFonts w:cs="Times New Roman"/>
                <w:sz w:val="22"/>
                <w:szCs w:val="22"/>
              </w:rPr>
              <w:t>3 The institution has appro</w:t>
            </w:r>
            <w:r w:rsidR="00EA49D3" w:rsidRPr="0055607C">
              <w:rPr>
                <w:rFonts w:cs="Times New Roman"/>
                <w:sz w:val="22"/>
                <w:szCs w:val="22"/>
              </w:rPr>
              <w:t xml:space="preserve">priate technology systems (e.g., </w:t>
            </w:r>
            <w:r w:rsidR="00B2163F" w:rsidRPr="0055607C">
              <w:rPr>
                <w:rFonts w:cs="Times New Roman"/>
                <w:sz w:val="22"/>
                <w:szCs w:val="22"/>
              </w:rPr>
              <w:t xml:space="preserve">secure databases) for ensuring that client data is secured. </w:t>
            </w:r>
          </w:p>
          <w:p w:rsidR="00B2163F" w:rsidRPr="0055607C" w:rsidRDefault="00B2163F" w:rsidP="00B2163F">
            <w:pPr>
              <w:pStyle w:val="Default"/>
              <w:cnfStyle w:val="000000100000"/>
              <w:rPr>
                <w:rFonts w:asciiTheme="minorHAnsi" w:hAnsiTheme="minorHAnsi" w:cs="Times New Roman"/>
                <w:sz w:val="22"/>
                <w:szCs w:val="22"/>
              </w:rPr>
            </w:pPr>
          </w:p>
          <w:p w:rsidR="00B2163F" w:rsidRPr="0055607C" w:rsidRDefault="002D0A84" w:rsidP="00C06A27">
            <w:pPr>
              <w:pStyle w:val="Akapitzlist"/>
              <w:ind w:left="605" w:hanging="605"/>
              <w:cnfStyle w:val="000000100000"/>
              <w:rPr>
                <w:rFonts w:cs="Times New Roman"/>
                <w:sz w:val="22"/>
                <w:szCs w:val="22"/>
              </w:rPr>
            </w:pPr>
            <w:r w:rsidRPr="0055607C">
              <w:rPr>
                <w:rFonts w:cs="Times New Roman"/>
                <w:sz w:val="22"/>
                <w:szCs w:val="22"/>
              </w:rPr>
              <w:t>3d.</w:t>
            </w:r>
            <w:r w:rsidR="00B2163F" w:rsidRPr="0055607C">
              <w:rPr>
                <w:rFonts w:cs="Times New Roman"/>
                <w:sz w:val="22"/>
                <w:szCs w:val="22"/>
              </w:rPr>
              <w:t>4 The institution informs clients how their information will be used internally and, when applicable, when it will be shared externally</w:t>
            </w:r>
            <w:r w:rsidR="003F2B3B" w:rsidRPr="0055607C">
              <w:rPr>
                <w:rFonts w:cs="Times New Roman"/>
                <w:sz w:val="22"/>
                <w:szCs w:val="22"/>
              </w:rPr>
              <w:t xml:space="preserve"> (e.g., shared with a Credit Bureau)</w:t>
            </w:r>
            <w:r w:rsidR="00B2163F" w:rsidRPr="0055607C">
              <w:rPr>
                <w:rFonts w:cs="Times New Roman"/>
                <w:sz w:val="22"/>
                <w:szCs w:val="22"/>
              </w:rPr>
              <w:t>.</w:t>
            </w:r>
          </w:p>
          <w:p w:rsidR="00B2163F" w:rsidRPr="0055607C" w:rsidRDefault="00B2163F" w:rsidP="00B2163F">
            <w:pPr>
              <w:widowControl w:val="0"/>
              <w:autoSpaceDE w:val="0"/>
              <w:autoSpaceDN w:val="0"/>
              <w:adjustRightInd w:val="0"/>
              <w:spacing w:line="276" w:lineRule="auto"/>
              <w:cnfStyle w:val="000000100000"/>
              <w:rPr>
                <w:rFonts w:cs="Times New Roman"/>
                <w:sz w:val="22"/>
                <w:szCs w:val="22"/>
              </w:rPr>
            </w:pPr>
          </w:p>
          <w:p w:rsidR="00B2163F" w:rsidRPr="0055607C" w:rsidRDefault="002D0A84" w:rsidP="00C06A27">
            <w:pPr>
              <w:pStyle w:val="Akapitzlist"/>
              <w:ind w:left="605" w:hanging="605"/>
              <w:cnfStyle w:val="000000100000"/>
              <w:rPr>
                <w:rFonts w:cs="Times New Roman"/>
                <w:sz w:val="22"/>
                <w:szCs w:val="22"/>
              </w:rPr>
            </w:pPr>
            <w:r w:rsidRPr="0055607C">
              <w:rPr>
                <w:rFonts w:cs="Times New Roman"/>
                <w:sz w:val="22"/>
                <w:szCs w:val="22"/>
              </w:rPr>
              <w:t>3d.</w:t>
            </w:r>
            <w:r w:rsidR="00B2163F" w:rsidRPr="0055607C">
              <w:rPr>
                <w:rFonts w:cs="Times New Roman"/>
                <w:sz w:val="22"/>
                <w:szCs w:val="22"/>
              </w:rPr>
              <w:t xml:space="preserve">5 The institution gets client permission for any necessary distribution of client data. </w:t>
            </w:r>
          </w:p>
        </w:tc>
      </w:tr>
      <w:tr w:rsidR="00C06A27" w:rsidRPr="0055607C">
        <w:tc>
          <w:tcPr>
            <w:cnfStyle w:val="001000000000"/>
            <w:tcW w:w="487" w:type="dxa"/>
            <w:tcBorders>
              <w:left w:val="single" w:sz="4" w:space="0" w:color="auto"/>
              <w:bottom w:val="single" w:sz="4" w:space="0" w:color="auto"/>
              <w:right w:val="single" w:sz="4" w:space="0" w:color="auto"/>
            </w:tcBorders>
            <w:shd w:val="clear" w:color="auto" w:fill="auto"/>
          </w:tcPr>
          <w:p w:rsidR="00C06A27" w:rsidRPr="0055607C" w:rsidRDefault="00C06A27" w:rsidP="00472D36">
            <w:pPr>
              <w:rPr>
                <w:rFonts w:cs="Times New Roman"/>
                <w:b w:val="0"/>
                <w:color w:val="000000" w:themeColor="text1"/>
                <w:sz w:val="22"/>
                <w:szCs w:val="22"/>
              </w:rPr>
            </w:pPr>
          </w:p>
        </w:tc>
        <w:tc>
          <w:tcPr>
            <w:tcW w:w="8369" w:type="dxa"/>
            <w:tcBorders>
              <w:left w:val="single" w:sz="4" w:space="0" w:color="auto"/>
              <w:bottom w:val="single" w:sz="4" w:space="0" w:color="auto"/>
              <w:right w:val="single" w:sz="4" w:space="0" w:color="auto"/>
            </w:tcBorders>
            <w:shd w:val="clear" w:color="auto" w:fill="auto"/>
          </w:tcPr>
          <w:p w:rsidR="00C06A27" w:rsidRPr="0055607C" w:rsidRDefault="00C06A27" w:rsidP="002D0A84">
            <w:pPr>
              <w:pStyle w:val="Default"/>
              <w:cnfStyle w:val="000000000000"/>
              <w:rPr>
                <w:rFonts w:asciiTheme="minorHAnsi" w:hAnsiTheme="minorHAnsi" w:cs="Times New Roman"/>
                <w:b/>
                <w:sz w:val="22"/>
                <w:szCs w:val="22"/>
              </w:rPr>
            </w:pPr>
          </w:p>
        </w:tc>
      </w:tr>
    </w:tbl>
    <w:p w:rsidR="00B2163F" w:rsidRPr="0055607C" w:rsidRDefault="00B2163F" w:rsidP="001F1059">
      <w:pPr>
        <w:rPr>
          <w:rFonts w:cs="Times New Roman"/>
          <w:sz w:val="22"/>
          <w:szCs w:val="22"/>
        </w:rPr>
      </w:pPr>
    </w:p>
    <w:tbl>
      <w:tblPr>
        <w:tblStyle w:val="redniasiatka3akcent5"/>
        <w:tblW w:w="0" w:type="auto"/>
        <w:tblLook w:val="04A0"/>
      </w:tblPr>
      <w:tblGrid>
        <w:gridCol w:w="487"/>
        <w:gridCol w:w="8369"/>
      </w:tblGrid>
      <w:tr w:rsidR="00B2163F"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B2163F" w:rsidRPr="0055607C" w:rsidRDefault="00B2163F" w:rsidP="00472D36">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B2163F"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B2163F" w:rsidRPr="0055607C" w:rsidRDefault="00B2163F" w:rsidP="00472D36">
            <w:pPr>
              <w:rPr>
                <w:rFonts w:cs="Times New Roman"/>
                <w:color w:val="000000" w:themeColor="text1"/>
              </w:rPr>
            </w:pPr>
            <w:r w:rsidRPr="0055607C">
              <w:rPr>
                <w:rFonts w:cs="Times New Roman"/>
                <w:color w:val="000000" w:themeColor="text1"/>
              </w:rPr>
              <w:t>3e</w:t>
            </w:r>
          </w:p>
        </w:tc>
        <w:tc>
          <w:tcPr>
            <w:tcW w:w="8369" w:type="dxa"/>
            <w:tcBorders>
              <w:left w:val="single" w:sz="4" w:space="0" w:color="auto"/>
              <w:bottom w:val="single" w:sz="6" w:space="0" w:color="FFFFFF" w:themeColor="background1"/>
              <w:right w:val="single" w:sz="4" w:space="0" w:color="auto"/>
            </w:tcBorders>
            <w:shd w:val="clear" w:color="auto" w:fill="auto"/>
          </w:tcPr>
          <w:p w:rsidR="00B2163F" w:rsidRPr="0055607C" w:rsidRDefault="00B2163F" w:rsidP="00472D36">
            <w:pPr>
              <w:cnfStyle w:val="000000100000"/>
              <w:rPr>
                <w:rFonts w:cs="Times New Roman"/>
                <w:b/>
                <w:color w:val="000000" w:themeColor="text1"/>
              </w:rPr>
            </w:pPr>
            <w:r w:rsidRPr="0055607C">
              <w:rPr>
                <w:rFonts w:cs="Times New Roman"/>
                <w:b/>
                <w:iCs/>
              </w:rPr>
              <w:t xml:space="preserve">The institution has timely and responsive mechanisms for complaints and problem resolution for their clients and uses these mechanisms both to resolve individual problems and to improve products and services. </w:t>
            </w:r>
            <w:r w:rsidR="00E36091" w:rsidRPr="0055607C">
              <w:rPr>
                <w:rFonts w:cs="Times New Roman"/>
                <w:b/>
                <w:iCs/>
              </w:rPr>
              <w:t xml:space="preserve">(Client Protection Principle 7—applies </w:t>
            </w:r>
            <w:r w:rsidR="00271607" w:rsidRPr="0055607C">
              <w:rPr>
                <w:rFonts w:cs="Times New Roman"/>
                <w:b/>
                <w:iCs/>
              </w:rPr>
              <w:t xml:space="preserve">to </w:t>
            </w:r>
            <w:r w:rsidR="00E36091" w:rsidRPr="0055607C">
              <w:rPr>
                <w:rFonts w:cs="Times New Roman"/>
                <w:b/>
                <w:iCs/>
              </w:rPr>
              <w:t>the practice</w:t>
            </w:r>
            <w:r w:rsidR="00271607" w:rsidRPr="0055607C">
              <w:rPr>
                <w:rFonts w:cs="Times New Roman"/>
                <w:b/>
                <w:iCs/>
              </w:rPr>
              <w:t>s</w:t>
            </w:r>
            <w:r w:rsidR="00E36091" w:rsidRPr="0055607C">
              <w:rPr>
                <w:rFonts w:cs="Times New Roman"/>
                <w:b/>
                <w:iCs/>
              </w:rPr>
              <w:t xml:space="preserve"> below)</w:t>
            </w:r>
          </w:p>
        </w:tc>
      </w:tr>
      <w:tr w:rsidR="00B2163F"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F79646" w:themeFill="accent6"/>
          </w:tcPr>
          <w:p w:rsidR="00B2163F" w:rsidRPr="0055607C" w:rsidRDefault="00B2163F" w:rsidP="00472D36">
            <w:pPr>
              <w:rPr>
                <w:rFonts w:cs="Times New Roman"/>
              </w:rPr>
            </w:pPr>
            <w:r w:rsidRPr="0055607C">
              <w:rPr>
                <w:rFonts w:cs="Times New Roman"/>
              </w:rPr>
              <w:t>Essential Practices</w:t>
            </w:r>
          </w:p>
        </w:tc>
      </w:tr>
      <w:tr w:rsidR="00B2163F"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B2163F" w:rsidRPr="0055607C" w:rsidRDefault="00B2163F" w:rsidP="00472D36">
            <w:pPr>
              <w:rPr>
                <w:rFonts w:cs="Times New Roman"/>
                <w:b w:val="0"/>
                <w:sz w:val="22"/>
                <w:szCs w:val="22"/>
              </w:rPr>
            </w:pPr>
            <w:r w:rsidRPr="0055607C">
              <w:rPr>
                <w:rFonts w:cs="Times New Roman"/>
                <w:b w:val="0"/>
                <w:color w:val="000000" w:themeColor="text1"/>
                <w:sz w:val="22"/>
                <w:szCs w:val="22"/>
              </w:rPr>
              <w:t>3e</w:t>
            </w:r>
          </w:p>
        </w:tc>
        <w:tc>
          <w:tcPr>
            <w:tcW w:w="8369" w:type="dxa"/>
            <w:tcBorders>
              <w:left w:val="single" w:sz="4" w:space="0" w:color="auto"/>
              <w:bottom w:val="single" w:sz="4" w:space="0" w:color="auto"/>
              <w:right w:val="single" w:sz="4" w:space="0" w:color="auto"/>
            </w:tcBorders>
            <w:shd w:val="clear" w:color="auto" w:fill="auto"/>
          </w:tcPr>
          <w:p w:rsidR="0072152A" w:rsidRPr="0055607C" w:rsidRDefault="00FD2DF2" w:rsidP="00ED2915">
            <w:pPr>
              <w:pStyle w:val="Default"/>
              <w:ind w:left="605" w:hanging="605"/>
              <w:cnfStyle w:val="000000100000"/>
              <w:rPr>
                <w:rFonts w:asciiTheme="minorHAnsi" w:hAnsiTheme="minorHAnsi" w:cs="Times New Roman"/>
                <w:b/>
                <w:sz w:val="22"/>
                <w:szCs w:val="22"/>
              </w:rPr>
            </w:pPr>
            <w:r w:rsidRPr="0055607C">
              <w:rPr>
                <w:rFonts w:asciiTheme="minorHAnsi" w:hAnsiTheme="minorHAnsi" w:cs="Times New Roman"/>
                <w:b/>
                <w:sz w:val="22"/>
                <w:szCs w:val="22"/>
              </w:rPr>
              <w:t>Client protection practices that a</w:t>
            </w:r>
            <w:r w:rsidR="0072152A" w:rsidRPr="0055607C">
              <w:rPr>
                <w:rFonts w:asciiTheme="minorHAnsi" w:hAnsiTheme="minorHAnsi" w:cs="Times New Roman"/>
                <w:b/>
                <w:sz w:val="22"/>
                <w:szCs w:val="22"/>
              </w:rPr>
              <w:t xml:space="preserve">pply: </w:t>
            </w:r>
          </w:p>
          <w:p w:rsidR="00B2163F" w:rsidRPr="0055607C" w:rsidRDefault="0046271B" w:rsidP="00ED2915">
            <w:pPr>
              <w:pStyle w:val="Default"/>
              <w:ind w:left="605" w:hanging="605"/>
              <w:cnfStyle w:val="000000100000"/>
              <w:rPr>
                <w:rFonts w:asciiTheme="minorHAnsi" w:hAnsiTheme="minorHAnsi" w:cs="Times New Roman"/>
                <w:sz w:val="22"/>
                <w:szCs w:val="22"/>
              </w:rPr>
            </w:pPr>
            <w:r w:rsidRPr="0055607C">
              <w:rPr>
                <w:rFonts w:asciiTheme="minorHAnsi" w:hAnsiTheme="minorHAnsi" w:cs="Times New Roman"/>
                <w:sz w:val="22"/>
                <w:szCs w:val="22"/>
              </w:rPr>
              <w:t>3e.</w:t>
            </w:r>
            <w:r w:rsidR="00B2163F" w:rsidRPr="0055607C">
              <w:rPr>
                <w:rFonts w:asciiTheme="minorHAnsi" w:hAnsiTheme="minorHAnsi" w:cs="Times New Roman"/>
                <w:sz w:val="22"/>
                <w:szCs w:val="22"/>
              </w:rPr>
              <w:t>1 The institution has an effective mechanism to handle client complaints</w:t>
            </w:r>
            <w:r w:rsidR="005143A7" w:rsidRPr="0055607C">
              <w:rPr>
                <w:rFonts w:asciiTheme="minorHAnsi" w:hAnsiTheme="minorHAnsi" w:cs="Times New Roman"/>
                <w:sz w:val="22"/>
                <w:szCs w:val="22"/>
              </w:rPr>
              <w:t>.</w:t>
            </w:r>
          </w:p>
          <w:p w:rsidR="00B2163F" w:rsidRPr="0055607C" w:rsidRDefault="00B2163F" w:rsidP="00ED2915">
            <w:pPr>
              <w:pStyle w:val="Default"/>
              <w:ind w:left="605" w:hanging="605"/>
              <w:cnfStyle w:val="000000100000"/>
              <w:rPr>
                <w:rFonts w:asciiTheme="minorHAnsi" w:hAnsiTheme="minorHAnsi" w:cs="Times New Roman"/>
                <w:sz w:val="22"/>
                <w:szCs w:val="22"/>
              </w:rPr>
            </w:pPr>
            <w:r w:rsidRPr="0055607C">
              <w:rPr>
                <w:rFonts w:asciiTheme="minorHAnsi" w:hAnsiTheme="minorHAnsi" w:cs="Times New Roman"/>
                <w:sz w:val="22"/>
                <w:szCs w:val="22"/>
              </w:rPr>
              <w:t xml:space="preserve"> </w:t>
            </w:r>
          </w:p>
          <w:p w:rsidR="00B2163F" w:rsidRPr="0055607C" w:rsidRDefault="0046271B" w:rsidP="00ED2915">
            <w:pPr>
              <w:pStyle w:val="Akapitzlist"/>
              <w:ind w:left="605" w:hanging="605"/>
              <w:cnfStyle w:val="000000100000"/>
              <w:rPr>
                <w:rFonts w:cs="Times New Roman"/>
                <w:sz w:val="22"/>
                <w:szCs w:val="22"/>
              </w:rPr>
            </w:pPr>
            <w:r w:rsidRPr="0055607C">
              <w:rPr>
                <w:rFonts w:cs="Times New Roman"/>
                <w:sz w:val="22"/>
                <w:szCs w:val="22"/>
              </w:rPr>
              <w:t>3e.</w:t>
            </w:r>
            <w:r w:rsidR="00271607" w:rsidRPr="0055607C">
              <w:rPr>
                <w:rFonts w:cs="Times New Roman"/>
                <w:sz w:val="22"/>
                <w:szCs w:val="22"/>
              </w:rPr>
              <w:t>2 T</w:t>
            </w:r>
            <w:r w:rsidR="00B2163F" w:rsidRPr="0055607C">
              <w:rPr>
                <w:rFonts w:cs="Times New Roman"/>
                <w:sz w:val="22"/>
                <w:szCs w:val="22"/>
              </w:rPr>
              <w:t>he institution has a policy that client complaints must be taken seriously, fully investigated</w:t>
            </w:r>
            <w:r w:rsidR="005143A7" w:rsidRPr="0055607C">
              <w:rPr>
                <w:rFonts w:cs="Times New Roman"/>
                <w:sz w:val="22"/>
                <w:szCs w:val="22"/>
              </w:rPr>
              <w:t>,</w:t>
            </w:r>
            <w:r w:rsidR="00B2163F" w:rsidRPr="0055607C">
              <w:rPr>
                <w:rFonts w:cs="Times New Roman"/>
                <w:sz w:val="22"/>
                <w:szCs w:val="22"/>
              </w:rPr>
              <w:t xml:space="preserve"> and resolved in a timely manner without bias. </w:t>
            </w:r>
          </w:p>
          <w:p w:rsidR="00B2163F" w:rsidRPr="0055607C" w:rsidRDefault="00B2163F" w:rsidP="00ED2915">
            <w:pPr>
              <w:widowControl w:val="0"/>
              <w:autoSpaceDE w:val="0"/>
              <w:autoSpaceDN w:val="0"/>
              <w:adjustRightInd w:val="0"/>
              <w:spacing w:line="276" w:lineRule="auto"/>
              <w:ind w:left="605" w:hanging="605"/>
              <w:cnfStyle w:val="000000100000"/>
              <w:rPr>
                <w:rFonts w:cs="Times New Roman"/>
                <w:color w:val="060A1F"/>
                <w:sz w:val="22"/>
                <w:szCs w:val="22"/>
              </w:rPr>
            </w:pPr>
          </w:p>
          <w:p w:rsidR="00B2163F" w:rsidRPr="0055607C" w:rsidRDefault="0046271B" w:rsidP="00ED2915">
            <w:pPr>
              <w:pStyle w:val="Akapitzlist"/>
              <w:ind w:left="605" w:hanging="605"/>
              <w:cnfStyle w:val="000000100000"/>
              <w:rPr>
                <w:rFonts w:cs="Times New Roman"/>
                <w:sz w:val="22"/>
                <w:szCs w:val="22"/>
              </w:rPr>
            </w:pPr>
            <w:r w:rsidRPr="0055607C">
              <w:rPr>
                <w:rFonts w:cs="Times New Roman"/>
                <w:sz w:val="22"/>
                <w:szCs w:val="22"/>
              </w:rPr>
              <w:t>3e.</w:t>
            </w:r>
            <w:r w:rsidR="00B2163F" w:rsidRPr="0055607C">
              <w:rPr>
                <w:rFonts w:cs="Times New Roman"/>
                <w:sz w:val="22"/>
                <w:szCs w:val="22"/>
              </w:rPr>
              <w:t>3 The institution informs clients of t</w:t>
            </w:r>
            <w:r w:rsidR="006C4D78" w:rsidRPr="0055607C">
              <w:rPr>
                <w:rFonts w:cs="Times New Roman"/>
                <w:sz w:val="22"/>
                <w:szCs w:val="22"/>
              </w:rPr>
              <w:t>heir right to complain and know</w:t>
            </w:r>
            <w:r w:rsidR="003F2B3B" w:rsidRPr="0055607C">
              <w:rPr>
                <w:rFonts w:cs="Times New Roman"/>
                <w:sz w:val="22"/>
                <w:szCs w:val="22"/>
              </w:rPr>
              <w:t xml:space="preserve"> </w:t>
            </w:r>
            <w:r w:rsidR="00B2163F" w:rsidRPr="0055607C">
              <w:rPr>
                <w:rFonts w:cs="Times New Roman"/>
                <w:sz w:val="22"/>
                <w:szCs w:val="22"/>
              </w:rPr>
              <w:t xml:space="preserve">how to submit a complaint to the appropriate person. </w:t>
            </w:r>
          </w:p>
          <w:p w:rsidR="00B2163F" w:rsidRPr="0055607C" w:rsidRDefault="00B2163F" w:rsidP="00ED2915">
            <w:pPr>
              <w:pStyle w:val="Default"/>
              <w:ind w:left="605" w:hanging="605"/>
              <w:cnfStyle w:val="000000100000"/>
              <w:rPr>
                <w:rFonts w:asciiTheme="minorHAnsi" w:hAnsiTheme="minorHAnsi" w:cs="Times New Roman"/>
                <w:sz w:val="22"/>
                <w:szCs w:val="22"/>
              </w:rPr>
            </w:pPr>
          </w:p>
          <w:p w:rsidR="00B2163F" w:rsidRPr="0055607C" w:rsidRDefault="00B2163F" w:rsidP="00ED2915">
            <w:pPr>
              <w:pStyle w:val="Akapitzlist"/>
              <w:ind w:left="605" w:hanging="605"/>
              <w:cnfStyle w:val="000000100000"/>
              <w:rPr>
                <w:rFonts w:cs="Times New Roman"/>
                <w:sz w:val="22"/>
                <w:szCs w:val="22"/>
              </w:rPr>
            </w:pPr>
            <w:r w:rsidRPr="0055607C">
              <w:rPr>
                <w:rFonts w:cs="Times New Roman"/>
                <w:sz w:val="22"/>
                <w:szCs w:val="22"/>
              </w:rPr>
              <w:t xml:space="preserve">3e.4 Employees are trained to inform customers of the opportunity to make a complaint as well as how to handle complaints and refer them to the appropriate person for investigation and resolution. </w:t>
            </w:r>
          </w:p>
        </w:tc>
      </w:tr>
    </w:tbl>
    <w:p w:rsidR="00B2163F" w:rsidRPr="0055607C" w:rsidRDefault="00B2163F" w:rsidP="001F1059">
      <w:pPr>
        <w:rPr>
          <w:rFonts w:cs="Times New Roman"/>
          <w:sz w:val="22"/>
          <w:szCs w:val="22"/>
        </w:rPr>
      </w:pPr>
    </w:p>
    <w:p w:rsidR="00FA79E4" w:rsidRPr="0055607C" w:rsidRDefault="00FA79E4">
      <w:pPr>
        <w:rPr>
          <w:rFonts w:cs="Times New Roman"/>
          <w:b/>
          <w:sz w:val="28"/>
          <w:szCs w:val="28"/>
        </w:rPr>
      </w:pPr>
      <w:r w:rsidRPr="0055607C">
        <w:rPr>
          <w:rFonts w:cs="Times New Roman"/>
          <w:b/>
          <w:sz w:val="28"/>
          <w:szCs w:val="28"/>
        </w:rPr>
        <w:br w:type="page"/>
      </w:r>
    </w:p>
    <w:p w:rsidR="001F1059" w:rsidRPr="0055607C" w:rsidRDefault="00B2163F" w:rsidP="001F1059">
      <w:pPr>
        <w:rPr>
          <w:rFonts w:cs="Times New Roman"/>
          <w:sz w:val="22"/>
          <w:szCs w:val="22"/>
        </w:rPr>
      </w:pPr>
      <w:r w:rsidRPr="0055607C">
        <w:rPr>
          <w:rFonts w:cs="Times New Roman"/>
          <w:b/>
          <w:sz w:val="28"/>
          <w:szCs w:val="28"/>
        </w:rPr>
        <w:t>SECTION</w:t>
      </w:r>
      <w:r w:rsidR="001F1059" w:rsidRPr="0055607C">
        <w:rPr>
          <w:rFonts w:cs="Times New Roman"/>
          <w:b/>
          <w:sz w:val="28"/>
          <w:szCs w:val="28"/>
        </w:rPr>
        <w:t xml:space="preserve"> 4: Design Products, Services, Delivery Models and Channels That Meet Clients’ Needs and Preferences</w:t>
      </w:r>
    </w:p>
    <w:p w:rsidR="001F1059" w:rsidRPr="0055607C" w:rsidRDefault="001F1059" w:rsidP="001F1059">
      <w:pPr>
        <w:rPr>
          <w:sz w:val="22"/>
          <w:szCs w:val="22"/>
        </w:rPr>
      </w:pPr>
    </w:p>
    <w:tbl>
      <w:tblPr>
        <w:tblStyle w:val="redniasiatka3akcent5"/>
        <w:tblW w:w="0" w:type="auto"/>
        <w:tblLook w:val="04A0"/>
      </w:tblPr>
      <w:tblGrid>
        <w:gridCol w:w="487"/>
        <w:gridCol w:w="8369"/>
      </w:tblGrid>
      <w:tr w:rsidR="00271607"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271607" w:rsidRPr="0055607C" w:rsidRDefault="00271607" w:rsidP="00EA6470">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271607"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271607" w:rsidRPr="0055607C" w:rsidRDefault="00271607" w:rsidP="00EA6470">
            <w:pPr>
              <w:rPr>
                <w:rFonts w:cs="Times New Roman"/>
                <w:color w:val="000000" w:themeColor="text1"/>
              </w:rPr>
            </w:pPr>
            <w:r w:rsidRPr="0055607C">
              <w:rPr>
                <w:rFonts w:cs="Times New Roman"/>
                <w:color w:val="000000" w:themeColor="text1"/>
              </w:rPr>
              <w:t>4a</w:t>
            </w:r>
          </w:p>
        </w:tc>
        <w:tc>
          <w:tcPr>
            <w:tcW w:w="8369" w:type="dxa"/>
            <w:tcBorders>
              <w:left w:val="single" w:sz="4" w:space="0" w:color="auto"/>
              <w:bottom w:val="single" w:sz="6" w:space="0" w:color="FFFFFF" w:themeColor="background1"/>
              <w:right w:val="single" w:sz="4" w:space="0" w:color="auto"/>
            </w:tcBorders>
            <w:shd w:val="clear" w:color="auto" w:fill="auto"/>
          </w:tcPr>
          <w:p w:rsidR="00271607" w:rsidRPr="0055607C" w:rsidRDefault="00271607" w:rsidP="00EA6470">
            <w:pPr>
              <w:cnfStyle w:val="000000100000"/>
              <w:rPr>
                <w:b/>
              </w:rPr>
            </w:pPr>
            <w:r w:rsidRPr="0055607C">
              <w:rPr>
                <w:b/>
              </w:rPr>
              <w:t>The institution understands the needs and preferences of different types of clients.</w:t>
            </w:r>
          </w:p>
        </w:tc>
      </w:tr>
      <w:tr w:rsidR="00271607" w:rsidRPr="0055607C">
        <w:tc>
          <w:tcPr>
            <w:cnfStyle w:val="001000000000"/>
            <w:tcW w:w="8856" w:type="dxa"/>
            <w:gridSpan w:val="2"/>
            <w:tcBorders>
              <w:top w:val="single" w:sz="6" w:space="0" w:color="FFFFFF" w:themeColor="background1"/>
              <w:left w:val="single" w:sz="4" w:space="0" w:color="auto"/>
              <w:bottom w:val="single" w:sz="8" w:space="0" w:color="FFFFFF" w:themeColor="background1"/>
              <w:right w:val="single" w:sz="4" w:space="0" w:color="auto"/>
            </w:tcBorders>
            <w:shd w:val="clear" w:color="auto" w:fill="F79646" w:themeFill="accent6"/>
          </w:tcPr>
          <w:p w:rsidR="00271607" w:rsidRPr="0055607C" w:rsidRDefault="00271607" w:rsidP="00EA6470">
            <w:pPr>
              <w:rPr>
                <w:rFonts w:cs="Times New Roman"/>
              </w:rPr>
            </w:pPr>
            <w:r w:rsidRPr="0055607C">
              <w:rPr>
                <w:rFonts w:cs="Times New Roman"/>
              </w:rPr>
              <w:t>Essential Practices</w:t>
            </w:r>
          </w:p>
        </w:tc>
      </w:tr>
      <w:tr w:rsidR="00271607"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271607" w:rsidRPr="0055607C" w:rsidRDefault="00271607" w:rsidP="00EA6470">
            <w:pPr>
              <w:rPr>
                <w:rFonts w:cs="Times New Roman"/>
                <w:b w:val="0"/>
                <w:sz w:val="22"/>
                <w:szCs w:val="22"/>
              </w:rPr>
            </w:pPr>
            <w:r w:rsidRPr="0055607C">
              <w:rPr>
                <w:rFonts w:cs="Times New Roman"/>
                <w:b w:val="0"/>
                <w:color w:val="000000" w:themeColor="text1"/>
                <w:sz w:val="22"/>
                <w:szCs w:val="22"/>
              </w:rPr>
              <w:t>4a</w:t>
            </w:r>
          </w:p>
        </w:tc>
        <w:tc>
          <w:tcPr>
            <w:tcW w:w="8369" w:type="dxa"/>
            <w:tcBorders>
              <w:left w:val="single" w:sz="4" w:space="0" w:color="auto"/>
              <w:bottom w:val="single" w:sz="4" w:space="0" w:color="auto"/>
              <w:right w:val="single" w:sz="4" w:space="0" w:color="auto"/>
            </w:tcBorders>
            <w:shd w:val="clear" w:color="auto" w:fill="auto"/>
          </w:tcPr>
          <w:p w:rsidR="00271607" w:rsidRPr="0055607C" w:rsidRDefault="00271607" w:rsidP="00EA6470">
            <w:pPr>
              <w:cnfStyle w:val="000000100000"/>
              <w:rPr>
                <w:sz w:val="22"/>
                <w:szCs w:val="22"/>
              </w:rPr>
            </w:pPr>
            <w:r w:rsidRPr="0055607C">
              <w:rPr>
                <w:sz w:val="22"/>
                <w:szCs w:val="22"/>
              </w:rPr>
              <w:t xml:space="preserve">The institution regularly uses the data it collects </w:t>
            </w:r>
            <w:r w:rsidR="003E6278" w:rsidRPr="0055607C">
              <w:rPr>
                <w:sz w:val="22"/>
                <w:szCs w:val="22"/>
              </w:rPr>
              <w:t xml:space="preserve">(process described in standard 1b) </w:t>
            </w:r>
            <w:r w:rsidRPr="0055607C">
              <w:rPr>
                <w:sz w:val="22"/>
                <w:szCs w:val="22"/>
              </w:rPr>
              <w:t>to:</w:t>
            </w:r>
          </w:p>
          <w:p w:rsidR="00271607" w:rsidRPr="0055607C" w:rsidRDefault="00271607" w:rsidP="00536951">
            <w:pPr>
              <w:pStyle w:val="Akapitzlist"/>
              <w:ind w:left="1210" w:hanging="605"/>
              <w:cnfStyle w:val="000000100000"/>
              <w:rPr>
                <w:rFonts w:asciiTheme="majorHAnsi" w:eastAsiaTheme="majorEastAsia" w:hAnsiTheme="majorHAnsi" w:cstheme="majorBidi"/>
                <w:i/>
                <w:iCs/>
                <w:color w:val="404040" w:themeColor="text1" w:themeTint="BF"/>
                <w:sz w:val="22"/>
                <w:szCs w:val="22"/>
              </w:rPr>
            </w:pPr>
            <w:r w:rsidRPr="0055607C">
              <w:rPr>
                <w:sz w:val="22"/>
                <w:szCs w:val="22"/>
              </w:rPr>
              <w:t xml:space="preserve">4a.1 Understand how clients use products and services, by client </w:t>
            </w:r>
            <w:r w:rsidRPr="0055607C">
              <w:rPr>
                <w:rFonts w:cs="Times New Roman"/>
                <w:sz w:val="22"/>
                <w:szCs w:val="22"/>
              </w:rPr>
              <w:t>characteristic</w:t>
            </w:r>
            <w:r w:rsidRPr="0055607C">
              <w:rPr>
                <w:sz w:val="22"/>
                <w:szCs w:val="22"/>
              </w:rPr>
              <w:t xml:space="preserve"> (e.g., men and women, income level, business type). </w:t>
            </w:r>
          </w:p>
          <w:p w:rsidR="00271607" w:rsidRPr="0055607C" w:rsidRDefault="00271607" w:rsidP="00536951">
            <w:pPr>
              <w:ind w:left="1210" w:hanging="605"/>
              <w:cnfStyle w:val="000000100000"/>
              <w:rPr>
                <w:sz w:val="22"/>
                <w:szCs w:val="22"/>
              </w:rPr>
            </w:pPr>
          </w:p>
          <w:p w:rsidR="00271607" w:rsidRPr="0055607C" w:rsidRDefault="00271607" w:rsidP="00536951">
            <w:pPr>
              <w:pStyle w:val="Akapitzlist"/>
              <w:ind w:left="1210" w:hanging="605"/>
              <w:cnfStyle w:val="000000100000"/>
              <w:rPr>
                <w:rFonts w:cs="Times New Roman"/>
                <w:sz w:val="22"/>
                <w:szCs w:val="22"/>
              </w:rPr>
            </w:pPr>
            <w:r w:rsidRPr="0055607C">
              <w:rPr>
                <w:rFonts w:cs="Times New Roman"/>
                <w:sz w:val="22"/>
                <w:szCs w:val="22"/>
              </w:rPr>
              <w:t>4a.2</w:t>
            </w:r>
            <w:r w:rsidRPr="0055607C">
              <w:rPr>
                <w:sz w:val="22"/>
                <w:szCs w:val="22"/>
              </w:rPr>
              <w:t xml:space="preserve"> </w:t>
            </w:r>
            <w:r w:rsidR="00536951" w:rsidRPr="0055607C">
              <w:rPr>
                <w:rFonts w:cs="Times New Roman"/>
                <w:sz w:val="22"/>
                <w:szCs w:val="22"/>
              </w:rPr>
              <w:t xml:space="preserve">Understand </w:t>
            </w:r>
            <w:r w:rsidRPr="0055607C">
              <w:rPr>
                <w:rFonts w:cs="Times New Roman"/>
                <w:sz w:val="22"/>
                <w:szCs w:val="22"/>
              </w:rPr>
              <w:t>client satisfaction (e.g., overall experience and value, convenience of accessing services, suggestions for product improvements), by client characteristic.</w:t>
            </w:r>
          </w:p>
          <w:p w:rsidR="00271607" w:rsidRPr="0055607C" w:rsidRDefault="00271607" w:rsidP="00536951">
            <w:pPr>
              <w:ind w:left="1210" w:hanging="605"/>
              <w:cnfStyle w:val="000000100000"/>
              <w:rPr>
                <w:rFonts w:cs="Times New Roman"/>
                <w:sz w:val="22"/>
                <w:szCs w:val="22"/>
              </w:rPr>
            </w:pPr>
          </w:p>
          <w:p w:rsidR="00271607" w:rsidRPr="0055607C" w:rsidRDefault="00271607" w:rsidP="00536951">
            <w:pPr>
              <w:pStyle w:val="Akapitzlist"/>
              <w:ind w:left="1210" w:hanging="605"/>
              <w:cnfStyle w:val="000000100000"/>
              <w:rPr>
                <w:rFonts w:asciiTheme="majorHAnsi" w:eastAsiaTheme="majorEastAsia" w:hAnsiTheme="majorHAnsi" w:cstheme="majorBidi"/>
                <w:i/>
                <w:iCs/>
                <w:color w:val="404040" w:themeColor="text1" w:themeTint="BF"/>
                <w:sz w:val="22"/>
                <w:szCs w:val="22"/>
              </w:rPr>
            </w:pPr>
            <w:r w:rsidRPr="0055607C">
              <w:rPr>
                <w:sz w:val="22"/>
                <w:szCs w:val="22"/>
              </w:rPr>
              <w:t>4a.3 Monitor the client retention rate</w:t>
            </w:r>
            <w:r w:rsidRPr="0055607C">
              <w:rPr>
                <w:rStyle w:val="Odwoanieprzypisudolnego"/>
                <w:sz w:val="22"/>
                <w:szCs w:val="22"/>
              </w:rPr>
              <w:footnoteReference w:id="2"/>
            </w:r>
            <w:r w:rsidRPr="0055607C">
              <w:rPr>
                <w:sz w:val="22"/>
                <w:szCs w:val="22"/>
              </w:rPr>
              <w:t xml:space="preserve"> and understand the reasons clients exit the </w:t>
            </w:r>
            <w:r w:rsidRPr="0055607C">
              <w:rPr>
                <w:rFonts w:cs="Times New Roman"/>
                <w:sz w:val="22"/>
                <w:szCs w:val="22"/>
              </w:rPr>
              <w:t>institution</w:t>
            </w:r>
            <w:r w:rsidRPr="0055607C">
              <w:rPr>
                <w:sz w:val="22"/>
                <w:szCs w:val="22"/>
              </w:rPr>
              <w:t xml:space="preserve">. </w:t>
            </w:r>
          </w:p>
        </w:tc>
      </w:tr>
    </w:tbl>
    <w:p w:rsidR="00271607" w:rsidRPr="0055607C" w:rsidRDefault="00271607" w:rsidP="001F1059">
      <w:pPr>
        <w:rPr>
          <w:sz w:val="22"/>
          <w:szCs w:val="22"/>
        </w:rPr>
      </w:pPr>
    </w:p>
    <w:tbl>
      <w:tblPr>
        <w:tblStyle w:val="redniasiatka3akcent5"/>
        <w:tblW w:w="0" w:type="auto"/>
        <w:tblLook w:val="04A0"/>
      </w:tblPr>
      <w:tblGrid>
        <w:gridCol w:w="501"/>
        <w:gridCol w:w="8355"/>
      </w:tblGrid>
      <w:tr w:rsidR="00B2163F"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B2163F" w:rsidRPr="0055607C" w:rsidRDefault="00B2163F" w:rsidP="00472D36">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B2163F"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B2163F" w:rsidRPr="0055607C" w:rsidRDefault="00B2163F" w:rsidP="00472D36">
            <w:pPr>
              <w:rPr>
                <w:rFonts w:cs="Times New Roman"/>
                <w:color w:val="000000" w:themeColor="text1"/>
              </w:rPr>
            </w:pPr>
            <w:r w:rsidRPr="0055607C">
              <w:rPr>
                <w:rFonts w:cs="Times New Roman"/>
                <w:color w:val="000000" w:themeColor="text1"/>
              </w:rPr>
              <w:t>4b</w:t>
            </w:r>
          </w:p>
        </w:tc>
        <w:tc>
          <w:tcPr>
            <w:tcW w:w="8369" w:type="dxa"/>
            <w:tcBorders>
              <w:left w:val="single" w:sz="4" w:space="0" w:color="auto"/>
              <w:bottom w:val="single" w:sz="6" w:space="0" w:color="FFFFFF" w:themeColor="background1"/>
              <w:right w:val="single" w:sz="4" w:space="0" w:color="auto"/>
            </w:tcBorders>
            <w:shd w:val="clear" w:color="auto" w:fill="auto"/>
          </w:tcPr>
          <w:p w:rsidR="00B2163F" w:rsidRPr="0055607C" w:rsidRDefault="00B2163F" w:rsidP="00472D36">
            <w:pPr>
              <w:cnfStyle w:val="000000100000"/>
              <w:rPr>
                <w:b/>
              </w:rPr>
            </w:pPr>
            <w:r w:rsidRPr="0055607C">
              <w:rPr>
                <w:b/>
              </w:rPr>
              <w:t xml:space="preserve">The institution designs products, services, and delivery channels in such a way that they do not cause clients harm. </w:t>
            </w:r>
            <w:r w:rsidRPr="0055607C">
              <w:rPr>
                <w:rStyle w:val="Odwoanieprzypisudolnego"/>
                <w:b/>
              </w:rPr>
              <w:footnoteReference w:id="3"/>
            </w:r>
            <w:r w:rsidRPr="0055607C">
              <w:rPr>
                <w:b/>
              </w:rPr>
              <w:t xml:space="preserve"> </w:t>
            </w:r>
            <w:r w:rsidR="00271607" w:rsidRPr="0055607C">
              <w:rPr>
                <w:rFonts w:cs="Times New Roman"/>
                <w:b/>
                <w:iCs/>
              </w:rPr>
              <w:t>(Client Protection Principle 1—applies to all practices below)</w:t>
            </w:r>
          </w:p>
        </w:tc>
      </w:tr>
      <w:tr w:rsidR="00B2163F"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F79646" w:themeFill="accent6"/>
          </w:tcPr>
          <w:p w:rsidR="00B2163F" w:rsidRPr="0055607C" w:rsidRDefault="00B2163F" w:rsidP="00F3292F">
            <w:pPr>
              <w:tabs>
                <w:tab w:val="left" w:pos="1520"/>
                <w:tab w:val="left" w:pos="2980"/>
              </w:tabs>
              <w:rPr>
                <w:rFonts w:cs="Times New Roman"/>
                <w:color w:val="auto"/>
              </w:rPr>
            </w:pPr>
            <w:r w:rsidRPr="0055607C">
              <w:rPr>
                <w:rFonts w:cs="Times New Roman"/>
              </w:rPr>
              <w:t>Essential Practices</w:t>
            </w:r>
          </w:p>
        </w:tc>
      </w:tr>
      <w:tr w:rsidR="00B2163F"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B2163F" w:rsidRPr="0055607C" w:rsidRDefault="00B2163F" w:rsidP="00472D36">
            <w:pPr>
              <w:rPr>
                <w:rFonts w:cs="Times New Roman"/>
                <w:b w:val="0"/>
                <w:sz w:val="22"/>
                <w:szCs w:val="22"/>
              </w:rPr>
            </w:pPr>
            <w:r w:rsidRPr="0055607C">
              <w:rPr>
                <w:rFonts w:cs="Times New Roman"/>
                <w:b w:val="0"/>
                <w:color w:val="000000" w:themeColor="text1"/>
                <w:sz w:val="22"/>
                <w:szCs w:val="22"/>
              </w:rPr>
              <w:t>4b</w:t>
            </w:r>
          </w:p>
        </w:tc>
        <w:tc>
          <w:tcPr>
            <w:tcW w:w="8369" w:type="dxa"/>
            <w:tcBorders>
              <w:left w:val="single" w:sz="4" w:space="0" w:color="auto"/>
              <w:bottom w:val="single" w:sz="4" w:space="0" w:color="auto"/>
              <w:right w:val="single" w:sz="4" w:space="0" w:color="auto"/>
            </w:tcBorders>
            <w:shd w:val="clear" w:color="auto" w:fill="auto"/>
          </w:tcPr>
          <w:p w:rsidR="00592CF2" w:rsidRPr="0055607C" w:rsidRDefault="00592CF2" w:rsidP="00C31A92">
            <w:pPr>
              <w:pStyle w:val="Default"/>
              <w:cnfStyle w:val="000000100000"/>
              <w:rPr>
                <w:rFonts w:asciiTheme="minorHAnsi" w:hAnsiTheme="minorHAnsi" w:cs="Times New Roman"/>
                <w:sz w:val="22"/>
                <w:szCs w:val="22"/>
              </w:rPr>
            </w:pPr>
            <w:r w:rsidRPr="0055607C">
              <w:rPr>
                <w:rFonts w:asciiTheme="minorHAnsi" w:hAnsiTheme="minorHAnsi" w:cs="Times New Roman"/>
                <w:sz w:val="22"/>
                <w:szCs w:val="22"/>
              </w:rPr>
              <w:t xml:space="preserve">Client protection practices that apply: </w:t>
            </w:r>
          </w:p>
          <w:p w:rsidR="00B2163F" w:rsidRPr="0055607C" w:rsidRDefault="00B2163F" w:rsidP="002C24FE">
            <w:pPr>
              <w:pStyle w:val="Akapitzlist"/>
              <w:ind w:left="1210" w:hanging="605"/>
              <w:cnfStyle w:val="000000100000"/>
              <w:rPr>
                <w:sz w:val="22"/>
                <w:szCs w:val="22"/>
              </w:rPr>
            </w:pPr>
            <w:r w:rsidRPr="0055607C">
              <w:rPr>
                <w:sz w:val="22"/>
                <w:szCs w:val="22"/>
              </w:rPr>
              <w:t>4b.1 The institution offers multiple and/or flexible loan products to address different business and family needs.</w:t>
            </w:r>
          </w:p>
          <w:p w:rsidR="00B2163F" w:rsidRPr="0055607C" w:rsidRDefault="00B2163F" w:rsidP="002C24FE">
            <w:pPr>
              <w:ind w:left="1210" w:hanging="605"/>
              <w:cnfStyle w:val="000000100000"/>
              <w:rPr>
                <w:sz w:val="22"/>
                <w:szCs w:val="22"/>
              </w:rPr>
            </w:pPr>
          </w:p>
          <w:p w:rsidR="00B2163F" w:rsidRPr="0055607C" w:rsidRDefault="00B2163F" w:rsidP="002C24FE">
            <w:pPr>
              <w:pStyle w:val="Akapitzlist"/>
              <w:ind w:left="1210" w:hanging="605"/>
              <w:cnfStyle w:val="000000100000"/>
              <w:rPr>
                <w:sz w:val="22"/>
                <w:szCs w:val="22"/>
              </w:rPr>
            </w:pPr>
            <w:r w:rsidRPr="0055607C">
              <w:rPr>
                <w:sz w:val="22"/>
                <w:szCs w:val="22"/>
              </w:rPr>
              <w:t>4b.2 Loan repayment schedules correspond with the expected cash flows of borrowers.</w:t>
            </w:r>
          </w:p>
          <w:p w:rsidR="00B2163F" w:rsidRPr="0055607C" w:rsidRDefault="00B2163F" w:rsidP="002C24FE">
            <w:pPr>
              <w:ind w:left="1210" w:hanging="605"/>
              <w:cnfStyle w:val="000000100000"/>
              <w:rPr>
                <w:sz w:val="22"/>
                <w:szCs w:val="22"/>
              </w:rPr>
            </w:pPr>
          </w:p>
          <w:p w:rsidR="00B2163F" w:rsidRPr="0055607C" w:rsidRDefault="00271607" w:rsidP="002C24FE">
            <w:pPr>
              <w:ind w:left="1210" w:hanging="605"/>
              <w:cnfStyle w:val="000000100000"/>
              <w:rPr>
                <w:sz w:val="22"/>
                <w:szCs w:val="22"/>
              </w:rPr>
            </w:pPr>
            <w:r w:rsidRPr="0055607C">
              <w:rPr>
                <w:sz w:val="22"/>
                <w:szCs w:val="22"/>
              </w:rPr>
              <w:t>4b.</w:t>
            </w:r>
            <w:r w:rsidR="00B2163F" w:rsidRPr="0055607C">
              <w:rPr>
                <w:sz w:val="22"/>
                <w:szCs w:val="22"/>
              </w:rPr>
              <w:t>3 Loan size matches financial need and business type.</w:t>
            </w:r>
          </w:p>
          <w:p w:rsidR="00B2163F" w:rsidRPr="0055607C" w:rsidRDefault="00B2163F" w:rsidP="002C24FE">
            <w:pPr>
              <w:ind w:left="1210" w:hanging="605"/>
              <w:cnfStyle w:val="000000100000"/>
              <w:rPr>
                <w:sz w:val="22"/>
                <w:szCs w:val="22"/>
              </w:rPr>
            </w:pPr>
          </w:p>
          <w:p w:rsidR="00B2163F" w:rsidRPr="0055607C" w:rsidRDefault="00271607" w:rsidP="002C24FE">
            <w:pPr>
              <w:pStyle w:val="Akapitzlist"/>
              <w:ind w:left="1210" w:hanging="605"/>
              <w:cnfStyle w:val="000000100000"/>
              <w:rPr>
                <w:sz w:val="22"/>
                <w:szCs w:val="22"/>
              </w:rPr>
            </w:pPr>
            <w:r w:rsidRPr="0055607C">
              <w:rPr>
                <w:sz w:val="22"/>
                <w:szCs w:val="22"/>
              </w:rPr>
              <w:t>4b.</w:t>
            </w:r>
            <w:r w:rsidR="00B2163F" w:rsidRPr="0055607C">
              <w:rPr>
                <w:sz w:val="22"/>
                <w:szCs w:val="22"/>
              </w:rPr>
              <w:t xml:space="preserve">4 Products are affordable to clients, meaning clients will not have to make significant sacrifices to their standard of living or business affairs in order to pay for their financial products. Affordability considerations include: 1) the interest rate, fees, premiums, and all other charges; 2) the loan size (or insurance premium); </w:t>
            </w:r>
            <w:r w:rsidR="00E50306" w:rsidRPr="0055607C">
              <w:rPr>
                <w:sz w:val="22"/>
                <w:szCs w:val="22"/>
              </w:rPr>
              <w:t xml:space="preserve">and </w:t>
            </w:r>
            <w:r w:rsidR="00B2163F" w:rsidRPr="0055607C">
              <w:rPr>
                <w:sz w:val="22"/>
                <w:szCs w:val="22"/>
              </w:rPr>
              <w:t>3) the periodic payment amount required.</w:t>
            </w:r>
          </w:p>
          <w:p w:rsidR="00B2163F" w:rsidRPr="0055607C" w:rsidRDefault="00B2163F" w:rsidP="002C24FE">
            <w:pPr>
              <w:ind w:left="1210" w:hanging="605"/>
              <w:cnfStyle w:val="000000100000"/>
              <w:rPr>
                <w:sz w:val="22"/>
                <w:szCs w:val="22"/>
              </w:rPr>
            </w:pPr>
          </w:p>
          <w:p w:rsidR="00B2163F" w:rsidRPr="0055607C" w:rsidRDefault="00271607" w:rsidP="002C24FE">
            <w:pPr>
              <w:pStyle w:val="Akapitzlist"/>
              <w:ind w:left="1210" w:hanging="605"/>
              <w:cnfStyle w:val="000000100000"/>
              <w:rPr>
                <w:sz w:val="22"/>
                <w:szCs w:val="22"/>
              </w:rPr>
            </w:pPr>
            <w:r w:rsidRPr="0055607C">
              <w:rPr>
                <w:sz w:val="22"/>
                <w:szCs w:val="22"/>
              </w:rPr>
              <w:t>4b.</w:t>
            </w:r>
            <w:r w:rsidR="00B2163F" w:rsidRPr="0055607C">
              <w:rPr>
                <w:sz w:val="22"/>
                <w:szCs w:val="22"/>
              </w:rPr>
              <w:t>5 Product and service delivery is reliable, convenient for the client (e.g.</w:t>
            </w:r>
            <w:r w:rsidR="00EA49D3" w:rsidRPr="0055607C">
              <w:rPr>
                <w:sz w:val="22"/>
                <w:szCs w:val="22"/>
              </w:rPr>
              <w:t>,</w:t>
            </w:r>
            <w:r w:rsidR="00B2163F" w:rsidRPr="0055607C">
              <w:rPr>
                <w:sz w:val="22"/>
                <w:szCs w:val="22"/>
              </w:rPr>
              <w:t xml:space="preserve"> service points close to the client’s home or business), and reduce personal costs (e.g.</w:t>
            </w:r>
            <w:r w:rsidR="00EA49D3" w:rsidRPr="0055607C">
              <w:rPr>
                <w:sz w:val="22"/>
                <w:szCs w:val="22"/>
              </w:rPr>
              <w:t>,</w:t>
            </w:r>
            <w:r w:rsidR="00B2163F" w:rsidRPr="0055607C">
              <w:rPr>
                <w:sz w:val="22"/>
                <w:szCs w:val="22"/>
              </w:rPr>
              <w:t xml:space="preserve"> travel) associated with accessing the product or service.</w:t>
            </w:r>
          </w:p>
          <w:p w:rsidR="00B2163F" w:rsidRPr="0055607C" w:rsidRDefault="00B2163F" w:rsidP="002C24FE">
            <w:pPr>
              <w:ind w:left="1210" w:hanging="605"/>
              <w:cnfStyle w:val="000000100000"/>
              <w:rPr>
                <w:sz w:val="22"/>
                <w:szCs w:val="22"/>
              </w:rPr>
            </w:pPr>
          </w:p>
          <w:p w:rsidR="00B2163F" w:rsidRPr="0055607C" w:rsidRDefault="00271607" w:rsidP="002C24FE">
            <w:pPr>
              <w:ind w:left="1210" w:hanging="605"/>
              <w:cnfStyle w:val="000000100000"/>
              <w:rPr>
                <w:sz w:val="22"/>
                <w:szCs w:val="22"/>
              </w:rPr>
            </w:pPr>
            <w:r w:rsidRPr="0055607C">
              <w:rPr>
                <w:sz w:val="22"/>
                <w:szCs w:val="22"/>
              </w:rPr>
              <w:t>4b.</w:t>
            </w:r>
            <w:r w:rsidR="00B2163F" w:rsidRPr="0055607C">
              <w:rPr>
                <w:sz w:val="22"/>
                <w:szCs w:val="22"/>
              </w:rPr>
              <w:t>6 Product terms and conditions are easy for clients to understand and compare.</w:t>
            </w:r>
          </w:p>
          <w:p w:rsidR="00B2163F" w:rsidRPr="0055607C" w:rsidRDefault="00B2163F" w:rsidP="00ED2915">
            <w:pPr>
              <w:ind w:left="605" w:hanging="605"/>
              <w:cnfStyle w:val="000000100000"/>
              <w:rPr>
                <w:sz w:val="22"/>
                <w:szCs w:val="22"/>
              </w:rPr>
            </w:pPr>
          </w:p>
          <w:p w:rsidR="00B2163F" w:rsidRPr="0055607C" w:rsidRDefault="00B2163F" w:rsidP="002C24FE">
            <w:pPr>
              <w:ind w:left="1210" w:hanging="605"/>
              <w:cnfStyle w:val="000000100000"/>
              <w:rPr>
                <w:sz w:val="22"/>
                <w:szCs w:val="22"/>
              </w:rPr>
            </w:pPr>
            <w:r w:rsidRPr="0055607C">
              <w:rPr>
                <w:sz w:val="22"/>
                <w:szCs w:val="22"/>
              </w:rPr>
              <w:t>4b.7 Changes to the product (cost, terms, conditions) are minimal/ infrequent.</w:t>
            </w:r>
          </w:p>
          <w:p w:rsidR="00B2163F" w:rsidRPr="0055607C" w:rsidRDefault="00B2163F" w:rsidP="002C24FE">
            <w:pPr>
              <w:ind w:left="1210" w:hanging="605"/>
              <w:cnfStyle w:val="000000100000"/>
              <w:rPr>
                <w:sz w:val="22"/>
                <w:szCs w:val="22"/>
              </w:rPr>
            </w:pPr>
          </w:p>
          <w:p w:rsidR="00B2163F" w:rsidRPr="0055607C" w:rsidRDefault="00271607" w:rsidP="002C24FE">
            <w:pPr>
              <w:pStyle w:val="Akapitzlist"/>
              <w:ind w:left="1210" w:hanging="605"/>
              <w:cnfStyle w:val="000000100000"/>
              <w:rPr>
                <w:sz w:val="22"/>
                <w:szCs w:val="22"/>
              </w:rPr>
            </w:pPr>
            <w:r w:rsidRPr="0055607C">
              <w:rPr>
                <w:sz w:val="22"/>
                <w:szCs w:val="22"/>
              </w:rPr>
              <w:t>4b.</w:t>
            </w:r>
            <w:r w:rsidR="00B2163F" w:rsidRPr="0055607C">
              <w:rPr>
                <w:sz w:val="22"/>
                <w:szCs w:val="22"/>
              </w:rPr>
              <w:t xml:space="preserve">8 The institution does not ask clients to waive their </w:t>
            </w:r>
            <w:r w:rsidR="00EF3157" w:rsidRPr="0055607C">
              <w:rPr>
                <w:sz w:val="22"/>
                <w:szCs w:val="22"/>
              </w:rPr>
              <w:t xml:space="preserve">basic </w:t>
            </w:r>
            <w:r w:rsidR="00B2163F" w:rsidRPr="0055607C">
              <w:rPr>
                <w:sz w:val="22"/>
                <w:szCs w:val="22"/>
              </w:rPr>
              <w:t xml:space="preserve">rights (e.g., the right </w:t>
            </w:r>
            <w:r w:rsidR="005A1A50" w:rsidRPr="0055607C">
              <w:rPr>
                <w:sz w:val="22"/>
                <w:szCs w:val="22"/>
              </w:rPr>
              <w:t xml:space="preserve">to </w:t>
            </w:r>
            <w:r w:rsidR="00B2163F" w:rsidRPr="0055607C">
              <w:rPr>
                <w:sz w:val="22"/>
                <w:szCs w:val="22"/>
              </w:rPr>
              <w:t>sue the provider, receive information, cancel use of the product, maintain privacy)</w:t>
            </w:r>
            <w:r w:rsidR="005A1A50" w:rsidRPr="0055607C">
              <w:rPr>
                <w:sz w:val="22"/>
                <w:szCs w:val="22"/>
              </w:rPr>
              <w:t>.</w:t>
            </w:r>
          </w:p>
          <w:p w:rsidR="00B2163F" w:rsidRPr="0055607C" w:rsidRDefault="00B2163F" w:rsidP="002C24FE">
            <w:pPr>
              <w:ind w:left="1210" w:hanging="605"/>
              <w:cnfStyle w:val="000000100000"/>
              <w:rPr>
                <w:sz w:val="22"/>
                <w:szCs w:val="22"/>
              </w:rPr>
            </w:pPr>
          </w:p>
          <w:p w:rsidR="00B2163F" w:rsidRPr="0055607C" w:rsidRDefault="00271607" w:rsidP="002C24FE">
            <w:pPr>
              <w:pStyle w:val="Akapitzlist"/>
              <w:ind w:left="1210" w:hanging="605"/>
              <w:cnfStyle w:val="000000100000"/>
              <w:rPr>
                <w:sz w:val="22"/>
                <w:szCs w:val="22"/>
              </w:rPr>
            </w:pPr>
            <w:r w:rsidRPr="0055607C">
              <w:rPr>
                <w:sz w:val="22"/>
                <w:szCs w:val="22"/>
              </w:rPr>
              <w:t>4b.</w:t>
            </w:r>
            <w:r w:rsidR="00B2163F" w:rsidRPr="0055607C">
              <w:rPr>
                <w:sz w:val="22"/>
                <w:szCs w:val="22"/>
              </w:rPr>
              <w:t>9 The institution has two credit policies in place: 1) a policy describing acceptable pledges of collateral, including not accepting collateral that will deprive borrowers of their basic survival capacity, and offering an explanation of the role of guarantors; the policy guarantees clients receive a fair price for any confiscated assets; and 2) a policy to actively work out solutions for rescheduling loans/ writing off on an exceptional basis for clients who have the “willingness” to re</w:t>
            </w:r>
            <w:r w:rsidRPr="0055607C">
              <w:rPr>
                <w:sz w:val="22"/>
                <w:szCs w:val="22"/>
              </w:rPr>
              <w:t>pay but not capacity to repay.</w:t>
            </w:r>
          </w:p>
        </w:tc>
      </w:tr>
    </w:tbl>
    <w:p w:rsidR="00100970" w:rsidRPr="0055607C" w:rsidRDefault="00100970" w:rsidP="001F1059">
      <w:pPr>
        <w:rPr>
          <w:sz w:val="22"/>
          <w:szCs w:val="22"/>
        </w:rPr>
      </w:pPr>
    </w:p>
    <w:tbl>
      <w:tblPr>
        <w:tblStyle w:val="redniasiatka3akcent5"/>
        <w:tblW w:w="0" w:type="auto"/>
        <w:tblLook w:val="04A0"/>
      </w:tblPr>
      <w:tblGrid>
        <w:gridCol w:w="487"/>
        <w:gridCol w:w="8369"/>
      </w:tblGrid>
      <w:tr w:rsidR="00ED7327"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ED7327" w:rsidRPr="0055607C" w:rsidRDefault="00ED7327" w:rsidP="001E2C9F">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ED7327"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ED7327" w:rsidRPr="0055607C" w:rsidRDefault="00ED7327" w:rsidP="001E2C9F">
            <w:pPr>
              <w:rPr>
                <w:rFonts w:cs="Times New Roman"/>
                <w:color w:val="000000" w:themeColor="text1"/>
              </w:rPr>
            </w:pPr>
            <w:r w:rsidRPr="0055607C">
              <w:rPr>
                <w:rFonts w:cs="Times New Roman"/>
                <w:color w:val="000000" w:themeColor="text1"/>
              </w:rPr>
              <w:t>4c</w:t>
            </w:r>
          </w:p>
        </w:tc>
        <w:tc>
          <w:tcPr>
            <w:tcW w:w="8369" w:type="dxa"/>
            <w:tcBorders>
              <w:left w:val="single" w:sz="4" w:space="0" w:color="auto"/>
              <w:bottom w:val="single" w:sz="6" w:space="0" w:color="FFFFFF" w:themeColor="background1"/>
              <w:right w:val="single" w:sz="4" w:space="0" w:color="auto"/>
            </w:tcBorders>
            <w:shd w:val="clear" w:color="auto" w:fill="auto"/>
          </w:tcPr>
          <w:p w:rsidR="00ED7327" w:rsidRPr="0055607C" w:rsidRDefault="00ED7327" w:rsidP="001E2C9F">
            <w:pPr>
              <w:cnfStyle w:val="000000100000"/>
              <w:rPr>
                <w:b/>
              </w:rPr>
            </w:pPr>
            <w:r w:rsidRPr="0055607C">
              <w:rPr>
                <w:b/>
              </w:rPr>
              <w:t>The institution’s products, services, delivery models and channels are designed to benefit clients, in line with the institution’s social goals.</w:t>
            </w:r>
          </w:p>
        </w:tc>
      </w:tr>
      <w:tr w:rsidR="00ED7327"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F79646" w:themeFill="accent6"/>
          </w:tcPr>
          <w:p w:rsidR="00ED7327" w:rsidRPr="0055607C" w:rsidRDefault="00ED7327" w:rsidP="001E2C9F">
            <w:pPr>
              <w:rPr>
                <w:rFonts w:cs="Times New Roman"/>
              </w:rPr>
            </w:pPr>
            <w:r w:rsidRPr="0055607C">
              <w:rPr>
                <w:rFonts w:cs="Times New Roman"/>
              </w:rPr>
              <w:t>Essential Practices</w:t>
            </w:r>
          </w:p>
        </w:tc>
      </w:tr>
      <w:tr w:rsidR="00ED7327"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ED7327" w:rsidRPr="0055607C" w:rsidRDefault="00ED7327" w:rsidP="001E2C9F">
            <w:pPr>
              <w:rPr>
                <w:rFonts w:cs="Times New Roman"/>
                <w:b w:val="0"/>
                <w:sz w:val="22"/>
                <w:szCs w:val="22"/>
              </w:rPr>
            </w:pPr>
            <w:r w:rsidRPr="0055607C">
              <w:rPr>
                <w:rFonts w:cs="Times New Roman"/>
                <w:b w:val="0"/>
                <w:color w:val="000000" w:themeColor="text1"/>
                <w:sz w:val="22"/>
                <w:szCs w:val="22"/>
              </w:rPr>
              <w:t>4c</w:t>
            </w:r>
          </w:p>
        </w:tc>
        <w:tc>
          <w:tcPr>
            <w:tcW w:w="8369" w:type="dxa"/>
            <w:tcBorders>
              <w:left w:val="single" w:sz="4" w:space="0" w:color="auto"/>
              <w:bottom w:val="single" w:sz="4" w:space="0" w:color="auto"/>
              <w:right w:val="single" w:sz="4" w:space="0" w:color="auto"/>
            </w:tcBorders>
            <w:shd w:val="clear" w:color="auto" w:fill="auto"/>
          </w:tcPr>
          <w:p w:rsidR="00ED7327" w:rsidRPr="0055607C" w:rsidRDefault="00ED7327" w:rsidP="001E2C9F">
            <w:pPr>
              <w:cnfStyle w:val="000000100000"/>
              <w:rPr>
                <w:rFonts w:asciiTheme="majorHAnsi" w:eastAsiaTheme="majorEastAsia" w:hAnsiTheme="majorHAnsi" w:cstheme="majorBidi"/>
                <w:i/>
                <w:iCs/>
                <w:color w:val="404040" w:themeColor="text1" w:themeTint="BF"/>
                <w:sz w:val="22"/>
                <w:szCs w:val="22"/>
              </w:rPr>
            </w:pPr>
            <w:r w:rsidRPr="0055607C">
              <w:rPr>
                <w:sz w:val="22"/>
                <w:szCs w:val="22"/>
              </w:rPr>
              <w:t>The institution uses its understanding of client needs and preferences to modify or design products and services, delivery models and channels that create benefits to clients, including:</w:t>
            </w:r>
          </w:p>
          <w:p w:rsidR="00ED7327" w:rsidRPr="0055607C" w:rsidRDefault="00ED7327" w:rsidP="002C24FE">
            <w:pPr>
              <w:ind w:left="1210" w:hanging="605"/>
              <w:cnfStyle w:val="000000100000"/>
              <w:rPr>
                <w:sz w:val="22"/>
                <w:szCs w:val="22"/>
              </w:rPr>
            </w:pPr>
            <w:r w:rsidRPr="0055607C">
              <w:rPr>
                <w:sz w:val="22"/>
                <w:szCs w:val="22"/>
              </w:rPr>
              <w:t>4c.1 Reducing the barriers to financial inclusion faced by target clients</w:t>
            </w:r>
            <w:r w:rsidRPr="0055607C" w:rsidDel="0034170D">
              <w:rPr>
                <w:sz w:val="22"/>
                <w:szCs w:val="22"/>
              </w:rPr>
              <w:t xml:space="preserve"> </w:t>
            </w:r>
            <w:r w:rsidR="00EA49D3" w:rsidRPr="0055607C">
              <w:rPr>
                <w:sz w:val="22"/>
                <w:szCs w:val="22"/>
              </w:rPr>
              <w:t xml:space="preserve">(e.g., </w:t>
            </w:r>
            <w:r w:rsidRPr="0055607C">
              <w:rPr>
                <w:sz w:val="22"/>
                <w:szCs w:val="22"/>
              </w:rPr>
              <w:t>making points of service accessible to excluded people; offering suitable product terms for poor people).</w:t>
            </w:r>
          </w:p>
          <w:p w:rsidR="00ED7327" w:rsidRPr="0055607C" w:rsidRDefault="00ED7327" w:rsidP="002C24FE">
            <w:pPr>
              <w:ind w:left="1210" w:hanging="605"/>
              <w:cnfStyle w:val="000000100000"/>
              <w:rPr>
                <w:sz w:val="22"/>
                <w:szCs w:val="22"/>
              </w:rPr>
            </w:pPr>
          </w:p>
          <w:p w:rsidR="00ED7327" w:rsidRPr="0055607C" w:rsidRDefault="00ED7327" w:rsidP="002C24FE">
            <w:pPr>
              <w:ind w:left="1210" w:hanging="605"/>
              <w:cnfStyle w:val="000000100000"/>
              <w:rPr>
                <w:sz w:val="22"/>
                <w:szCs w:val="22"/>
              </w:rPr>
            </w:pPr>
            <w:r w:rsidRPr="0055607C">
              <w:rPr>
                <w:sz w:val="22"/>
                <w:szCs w:val="22"/>
              </w:rPr>
              <w:t>4c.2 Providing timely access to sufficient money and services that allow clients to reduce their risk and cope with common emergencies (e.g., access to savings, insurance, emergency loans, business support services).</w:t>
            </w:r>
          </w:p>
          <w:p w:rsidR="00ED7327" w:rsidRPr="0055607C" w:rsidRDefault="00ED7327" w:rsidP="002C24FE">
            <w:pPr>
              <w:ind w:left="1210" w:hanging="605"/>
              <w:cnfStyle w:val="000000100000"/>
              <w:rPr>
                <w:sz w:val="22"/>
                <w:szCs w:val="22"/>
              </w:rPr>
            </w:pPr>
          </w:p>
          <w:p w:rsidR="00ED7327" w:rsidRPr="0055607C" w:rsidRDefault="00515540" w:rsidP="002C24FE">
            <w:pPr>
              <w:ind w:left="1210" w:hanging="605"/>
              <w:cnfStyle w:val="000000100000"/>
              <w:rPr>
                <w:sz w:val="22"/>
                <w:szCs w:val="22"/>
              </w:rPr>
            </w:pPr>
            <w:r w:rsidRPr="0055607C">
              <w:rPr>
                <w:sz w:val="22"/>
                <w:szCs w:val="22"/>
              </w:rPr>
              <w:t>4c.</w:t>
            </w:r>
            <w:r w:rsidR="00ED7327" w:rsidRPr="0055607C">
              <w:rPr>
                <w:sz w:val="22"/>
                <w:szCs w:val="22"/>
              </w:rPr>
              <w:t>3 Creating other benefits for clients by enabling them to invest in economic opportunities (e.g., loans for/leasing machinery) and address anticipated household needs (e.g., home improvement loans, wedding savings).</w:t>
            </w:r>
          </w:p>
          <w:p w:rsidR="00ED7327" w:rsidRPr="0055607C" w:rsidRDefault="00ED7327" w:rsidP="001E2C9F">
            <w:pPr>
              <w:cnfStyle w:val="000000100000"/>
              <w:rPr>
                <w:rFonts w:ascii="Calibri" w:eastAsiaTheme="minorHAnsi" w:hAnsi="Calibri" w:cs="Calibri"/>
                <w:color w:val="000000"/>
                <w:sz w:val="22"/>
                <w:szCs w:val="22"/>
              </w:rPr>
            </w:pPr>
          </w:p>
          <w:p w:rsidR="00ED7327" w:rsidRPr="0055607C" w:rsidRDefault="00E470D4" w:rsidP="001E2C9F">
            <w:pPr>
              <w:cnfStyle w:val="000000100000"/>
              <w:rPr>
                <w:rFonts w:ascii="Cambria" w:eastAsiaTheme="minorHAnsi" w:hAnsi="Cambria" w:cs="Calibri"/>
                <w:b/>
                <w:color w:val="000000"/>
                <w:sz w:val="22"/>
                <w:szCs w:val="22"/>
              </w:rPr>
            </w:pPr>
            <w:r w:rsidRPr="0055607C">
              <w:rPr>
                <w:rFonts w:ascii="Cambria" w:eastAsiaTheme="minorHAnsi" w:hAnsi="Cambria" w:cs="Calibri"/>
                <w:b/>
                <w:color w:val="000000"/>
                <w:sz w:val="22"/>
                <w:szCs w:val="22"/>
              </w:rPr>
              <w:t>Client protection practice that a</w:t>
            </w:r>
            <w:r w:rsidR="0008108B" w:rsidRPr="0055607C">
              <w:rPr>
                <w:rFonts w:ascii="Cambria" w:eastAsiaTheme="minorHAnsi" w:hAnsi="Cambria" w:cs="Calibri"/>
                <w:b/>
                <w:color w:val="000000"/>
                <w:sz w:val="22"/>
                <w:szCs w:val="22"/>
              </w:rPr>
              <w:t>pplies</w:t>
            </w:r>
            <w:r w:rsidR="00ED7327" w:rsidRPr="0055607C">
              <w:rPr>
                <w:rFonts w:ascii="Cambria" w:eastAsiaTheme="minorHAnsi" w:hAnsi="Cambria" w:cs="Calibri"/>
                <w:b/>
                <w:color w:val="000000"/>
                <w:sz w:val="22"/>
                <w:szCs w:val="22"/>
              </w:rPr>
              <w:t>:</w:t>
            </w:r>
          </w:p>
          <w:p w:rsidR="00ED7327" w:rsidRPr="0055607C" w:rsidRDefault="002520B1" w:rsidP="00ED2915">
            <w:pPr>
              <w:ind w:left="605" w:hanging="605"/>
              <w:cnfStyle w:val="000000100000"/>
              <w:rPr>
                <w:rFonts w:cs="Times New Roman"/>
                <w:sz w:val="22"/>
                <w:szCs w:val="22"/>
              </w:rPr>
            </w:pPr>
            <w:r w:rsidRPr="0055607C">
              <w:rPr>
                <w:sz w:val="22"/>
                <w:szCs w:val="22"/>
              </w:rPr>
              <w:t>4c</w:t>
            </w:r>
            <w:r w:rsidR="00515540" w:rsidRPr="0055607C">
              <w:rPr>
                <w:sz w:val="22"/>
                <w:szCs w:val="22"/>
              </w:rPr>
              <w:t>.</w:t>
            </w:r>
            <w:r w:rsidR="00ED7327" w:rsidRPr="0055607C">
              <w:rPr>
                <w:sz w:val="22"/>
                <w:szCs w:val="22"/>
              </w:rPr>
              <w:t>4 Complaints information is used to improv</w:t>
            </w:r>
            <w:r w:rsidR="00592CF2" w:rsidRPr="0055607C">
              <w:rPr>
                <w:sz w:val="22"/>
                <w:szCs w:val="22"/>
              </w:rPr>
              <w:t xml:space="preserve">e the organization's operations, products, and </w:t>
            </w:r>
            <w:r w:rsidR="00ED7327" w:rsidRPr="0055607C">
              <w:rPr>
                <w:sz w:val="22"/>
                <w:szCs w:val="22"/>
              </w:rPr>
              <w:t xml:space="preserve">communications. </w:t>
            </w:r>
            <w:r w:rsidR="00592CF2" w:rsidRPr="0055607C">
              <w:rPr>
                <w:sz w:val="22"/>
                <w:szCs w:val="22"/>
              </w:rPr>
              <w:t>(Client Protection Principle 7)</w:t>
            </w:r>
          </w:p>
        </w:tc>
      </w:tr>
    </w:tbl>
    <w:p w:rsidR="001F1059" w:rsidRPr="0055607C" w:rsidRDefault="001F1059" w:rsidP="001F1059">
      <w:pPr>
        <w:rPr>
          <w:sz w:val="22"/>
          <w:szCs w:val="22"/>
        </w:rPr>
      </w:pPr>
    </w:p>
    <w:p w:rsidR="00FA79E4" w:rsidRPr="0055607C" w:rsidRDefault="00FA79E4">
      <w:pPr>
        <w:rPr>
          <w:rFonts w:cs="Times New Roman"/>
          <w:b/>
          <w:sz w:val="28"/>
          <w:szCs w:val="28"/>
        </w:rPr>
      </w:pPr>
      <w:r w:rsidRPr="0055607C">
        <w:rPr>
          <w:rFonts w:cs="Times New Roman"/>
          <w:b/>
          <w:sz w:val="28"/>
          <w:szCs w:val="28"/>
        </w:rPr>
        <w:br w:type="page"/>
      </w:r>
    </w:p>
    <w:p w:rsidR="001F1059" w:rsidRPr="0055607C" w:rsidRDefault="00B2163F" w:rsidP="001F1059">
      <w:pPr>
        <w:rPr>
          <w:sz w:val="22"/>
          <w:szCs w:val="22"/>
        </w:rPr>
      </w:pPr>
      <w:r w:rsidRPr="0055607C">
        <w:rPr>
          <w:rFonts w:cs="Times New Roman"/>
          <w:b/>
          <w:sz w:val="28"/>
          <w:szCs w:val="28"/>
        </w:rPr>
        <w:t xml:space="preserve">SECTION 5: </w:t>
      </w:r>
      <w:r w:rsidR="001F1059" w:rsidRPr="0055607C">
        <w:rPr>
          <w:rFonts w:cs="Times New Roman"/>
          <w:b/>
          <w:sz w:val="28"/>
          <w:szCs w:val="28"/>
        </w:rPr>
        <w:t>Treat Employees Responsibly</w:t>
      </w:r>
    </w:p>
    <w:p w:rsidR="00032D20" w:rsidRPr="0055607C" w:rsidRDefault="00032D20" w:rsidP="001F1059">
      <w:pPr>
        <w:rPr>
          <w:b/>
          <w:sz w:val="22"/>
          <w:szCs w:val="22"/>
        </w:rPr>
      </w:pPr>
    </w:p>
    <w:tbl>
      <w:tblPr>
        <w:tblStyle w:val="redniasiatka3akcent5"/>
        <w:tblW w:w="0" w:type="auto"/>
        <w:tblLook w:val="04A0"/>
      </w:tblPr>
      <w:tblGrid>
        <w:gridCol w:w="487"/>
        <w:gridCol w:w="8369"/>
      </w:tblGrid>
      <w:tr w:rsidR="0011602B"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11602B" w:rsidRPr="0055607C" w:rsidRDefault="0011602B" w:rsidP="007F2B52">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11602B"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11602B" w:rsidRPr="0055607C" w:rsidRDefault="0011602B" w:rsidP="007F2B52">
            <w:pPr>
              <w:rPr>
                <w:rFonts w:cs="Times New Roman"/>
                <w:color w:val="000000" w:themeColor="text1"/>
              </w:rPr>
            </w:pPr>
            <w:r w:rsidRPr="0055607C">
              <w:rPr>
                <w:rFonts w:cs="Times New Roman"/>
                <w:color w:val="000000" w:themeColor="text1"/>
              </w:rPr>
              <w:t>5a</w:t>
            </w:r>
          </w:p>
        </w:tc>
        <w:tc>
          <w:tcPr>
            <w:tcW w:w="8369" w:type="dxa"/>
            <w:tcBorders>
              <w:left w:val="single" w:sz="4" w:space="0" w:color="auto"/>
              <w:bottom w:val="single" w:sz="6" w:space="0" w:color="FFFFFF" w:themeColor="background1"/>
              <w:right w:val="single" w:sz="4" w:space="0" w:color="auto"/>
            </w:tcBorders>
            <w:shd w:val="clear" w:color="auto" w:fill="auto"/>
          </w:tcPr>
          <w:p w:rsidR="0011602B" w:rsidRPr="0055607C" w:rsidRDefault="0011602B" w:rsidP="00875B80">
            <w:pPr>
              <w:cnfStyle w:val="000000100000"/>
              <w:rPr>
                <w:b/>
              </w:rPr>
            </w:pPr>
            <w:r w:rsidRPr="0055607C">
              <w:rPr>
                <w:b/>
              </w:rPr>
              <w:t xml:space="preserve">The institution follows a written Human Resources policy that protects employees and creates a supportive </w:t>
            </w:r>
            <w:r w:rsidR="00875B80" w:rsidRPr="0055607C">
              <w:rPr>
                <w:b/>
              </w:rPr>
              <w:t>working environment.</w:t>
            </w:r>
          </w:p>
        </w:tc>
      </w:tr>
      <w:tr w:rsidR="0011602B"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F79646" w:themeFill="accent6"/>
          </w:tcPr>
          <w:p w:rsidR="0011602B" w:rsidRPr="0055607C" w:rsidRDefault="0011602B" w:rsidP="007F2B52">
            <w:pPr>
              <w:rPr>
                <w:rFonts w:cs="Times New Roman"/>
              </w:rPr>
            </w:pPr>
            <w:r w:rsidRPr="0055607C">
              <w:rPr>
                <w:rFonts w:cs="Times New Roman"/>
              </w:rPr>
              <w:t>Essential Practices</w:t>
            </w:r>
          </w:p>
        </w:tc>
      </w:tr>
      <w:tr w:rsidR="0011602B"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11602B" w:rsidRPr="0055607C" w:rsidRDefault="0011602B" w:rsidP="00ED2915">
            <w:pPr>
              <w:ind w:left="605" w:hanging="605"/>
              <w:rPr>
                <w:rFonts w:cs="Times New Roman"/>
                <w:b w:val="0"/>
                <w:sz w:val="22"/>
                <w:szCs w:val="22"/>
              </w:rPr>
            </w:pPr>
            <w:r w:rsidRPr="0055607C">
              <w:rPr>
                <w:rFonts w:cs="Times New Roman"/>
                <w:b w:val="0"/>
                <w:color w:val="000000" w:themeColor="text1"/>
                <w:sz w:val="22"/>
                <w:szCs w:val="22"/>
              </w:rPr>
              <w:t>5a</w:t>
            </w:r>
          </w:p>
        </w:tc>
        <w:tc>
          <w:tcPr>
            <w:tcW w:w="8369" w:type="dxa"/>
            <w:tcBorders>
              <w:left w:val="single" w:sz="4" w:space="0" w:color="auto"/>
              <w:bottom w:val="single" w:sz="4" w:space="0" w:color="auto"/>
              <w:right w:val="single" w:sz="4" w:space="0" w:color="auto"/>
            </w:tcBorders>
            <w:shd w:val="clear" w:color="auto" w:fill="auto"/>
          </w:tcPr>
          <w:p w:rsidR="0011602B" w:rsidRPr="0055607C" w:rsidRDefault="00032D20" w:rsidP="00ED2915">
            <w:pPr>
              <w:ind w:left="605" w:hanging="605"/>
              <w:cnfStyle w:val="000000100000"/>
              <w:rPr>
                <w:sz w:val="22"/>
                <w:szCs w:val="22"/>
              </w:rPr>
            </w:pPr>
            <w:r w:rsidRPr="0055607C">
              <w:rPr>
                <w:sz w:val="22"/>
                <w:szCs w:val="22"/>
              </w:rPr>
              <w:t>5a.</w:t>
            </w:r>
            <w:r w:rsidR="0011602B" w:rsidRPr="0055607C">
              <w:rPr>
                <w:sz w:val="22"/>
                <w:szCs w:val="22"/>
              </w:rPr>
              <w:t xml:space="preserve">1 A written Human Resources policy is available to all employees; </w:t>
            </w:r>
            <w:r w:rsidR="00A861A1" w:rsidRPr="0055607C">
              <w:rPr>
                <w:sz w:val="22"/>
                <w:szCs w:val="22"/>
              </w:rPr>
              <w:t xml:space="preserve">is </w:t>
            </w:r>
            <w:r w:rsidR="0011602B" w:rsidRPr="0055607C">
              <w:rPr>
                <w:sz w:val="22"/>
                <w:szCs w:val="22"/>
              </w:rPr>
              <w:t>compliant with any existing national law; and explains employees’ rights related to all of the following: wages, benefits, working conditions, safety at work, non-discrimination, freedom of association, and grievance resolution.</w:t>
            </w:r>
          </w:p>
          <w:p w:rsidR="00AC7965" w:rsidRPr="0055607C" w:rsidRDefault="00AC7965" w:rsidP="00ED2915">
            <w:pPr>
              <w:ind w:left="605" w:hanging="605"/>
              <w:cnfStyle w:val="000000100000"/>
              <w:rPr>
                <w:sz w:val="22"/>
                <w:szCs w:val="22"/>
              </w:rPr>
            </w:pPr>
          </w:p>
          <w:p w:rsidR="0011602B" w:rsidRPr="0055607C" w:rsidRDefault="00032D20" w:rsidP="00ED2915">
            <w:pPr>
              <w:ind w:left="605" w:hanging="605"/>
              <w:cnfStyle w:val="000000100000"/>
              <w:rPr>
                <w:sz w:val="22"/>
                <w:szCs w:val="22"/>
              </w:rPr>
            </w:pPr>
            <w:r w:rsidRPr="0055607C">
              <w:rPr>
                <w:sz w:val="22"/>
                <w:szCs w:val="22"/>
              </w:rPr>
              <w:t>5a.2</w:t>
            </w:r>
            <w:r w:rsidR="0011602B" w:rsidRPr="0055607C">
              <w:rPr>
                <w:sz w:val="22"/>
                <w:szCs w:val="22"/>
              </w:rPr>
              <w:t xml:space="preserve"> Employee compensation levels constitute a living wage</w:t>
            </w:r>
            <w:r w:rsidR="0011602B" w:rsidRPr="0055607C">
              <w:rPr>
                <w:rStyle w:val="Odwoanieprzypisudolnego"/>
                <w:sz w:val="22"/>
                <w:szCs w:val="22"/>
              </w:rPr>
              <w:footnoteReference w:id="4"/>
            </w:r>
            <w:r w:rsidR="0011602B" w:rsidRPr="0055607C">
              <w:rPr>
                <w:sz w:val="22"/>
                <w:szCs w:val="22"/>
              </w:rPr>
              <w:t xml:space="preserve"> for employees.</w:t>
            </w:r>
          </w:p>
          <w:p w:rsidR="00AC7965" w:rsidRPr="0055607C" w:rsidRDefault="00AC7965" w:rsidP="00ED2915">
            <w:pPr>
              <w:ind w:left="605" w:hanging="605"/>
              <w:cnfStyle w:val="000000100000"/>
              <w:rPr>
                <w:sz w:val="22"/>
                <w:szCs w:val="22"/>
              </w:rPr>
            </w:pPr>
          </w:p>
          <w:p w:rsidR="00AC7965" w:rsidRPr="0055607C" w:rsidRDefault="00032D20" w:rsidP="00ED2915">
            <w:pPr>
              <w:ind w:left="605" w:hanging="605"/>
              <w:cnfStyle w:val="000000100000"/>
              <w:rPr>
                <w:sz w:val="22"/>
                <w:szCs w:val="22"/>
              </w:rPr>
            </w:pPr>
            <w:r w:rsidRPr="0055607C">
              <w:rPr>
                <w:sz w:val="22"/>
                <w:szCs w:val="22"/>
              </w:rPr>
              <w:t>5a.3</w:t>
            </w:r>
            <w:r w:rsidR="00176E1B" w:rsidRPr="0055607C">
              <w:rPr>
                <w:sz w:val="22"/>
                <w:szCs w:val="22"/>
              </w:rPr>
              <w:t xml:space="preserve"> </w:t>
            </w:r>
            <w:r w:rsidR="0011602B" w:rsidRPr="0055607C">
              <w:rPr>
                <w:sz w:val="22"/>
                <w:szCs w:val="22"/>
              </w:rPr>
              <w:t>The institution accepts and responds to employee grievances through a formal and confidential grievance system that protects employees from retaliation for submitting their complaints</w:t>
            </w:r>
            <w:r w:rsidR="00AC7965" w:rsidRPr="0055607C">
              <w:rPr>
                <w:sz w:val="22"/>
                <w:szCs w:val="22"/>
              </w:rPr>
              <w:t>.</w:t>
            </w:r>
          </w:p>
          <w:p w:rsidR="0011602B" w:rsidRPr="0055607C" w:rsidRDefault="0011602B" w:rsidP="00ED2915">
            <w:pPr>
              <w:ind w:left="605" w:hanging="605"/>
              <w:cnfStyle w:val="000000100000"/>
              <w:rPr>
                <w:sz w:val="22"/>
                <w:szCs w:val="22"/>
              </w:rPr>
            </w:pPr>
            <w:r w:rsidRPr="0055607C">
              <w:rPr>
                <w:sz w:val="22"/>
                <w:szCs w:val="22"/>
              </w:rPr>
              <w:t xml:space="preserve">  </w:t>
            </w:r>
          </w:p>
          <w:p w:rsidR="00176E1B" w:rsidRPr="0055607C" w:rsidRDefault="00032D20" w:rsidP="00ED2915">
            <w:pPr>
              <w:ind w:left="605" w:hanging="605"/>
              <w:cnfStyle w:val="000000100000"/>
              <w:rPr>
                <w:sz w:val="22"/>
                <w:szCs w:val="22"/>
              </w:rPr>
            </w:pPr>
            <w:r w:rsidRPr="0055607C">
              <w:rPr>
                <w:sz w:val="22"/>
                <w:szCs w:val="22"/>
              </w:rPr>
              <w:t>5a.4</w:t>
            </w:r>
            <w:r w:rsidR="00176E1B" w:rsidRPr="0055607C">
              <w:rPr>
                <w:sz w:val="22"/>
                <w:szCs w:val="22"/>
              </w:rPr>
              <w:t xml:space="preserve"> The institution neither employs nor benefits from forced or compulsory labor.</w:t>
            </w:r>
            <w:r w:rsidR="003F7ED2" w:rsidRPr="0055607C">
              <w:rPr>
                <w:rStyle w:val="Odwoanieprzypisudolnego"/>
                <w:sz w:val="22"/>
                <w:szCs w:val="22"/>
              </w:rPr>
              <w:footnoteReference w:id="5"/>
            </w:r>
            <w:r w:rsidR="00176E1B" w:rsidRPr="0055607C">
              <w:rPr>
                <w:sz w:val="22"/>
                <w:szCs w:val="22"/>
              </w:rPr>
              <w:t xml:space="preserve"> If national law allows employment of minors, the institution complies with the national and international legal requirements and norms when hiring minors.</w:t>
            </w:r>
            <w:r w:rsidR="003F7ED2" w:rsidRPr="0055607C">
              <w:rPr>
                <w:rStyle w:val="Odwoanieprzypisudolnego"/>
                <w:sz w:val="22"/>
                <w:szCs w:val="22"/>
              </w:rPr>
              <w:footnoteReference w:id="6"/>
            </w:r>
          </w:p>
          <w:p w:rsidR="00AC7965" w:rsidRPr="0055607C" w:rsidRDefault="00AC7965" w:rsidP="00ED2915">
            <w:pPr>
              <w:ind w:left="605" w:hanging="605"/>
              <w:cnfStyle w:val="000000100000"/>
              <w:rPr>
                <w:sz w:val="22"/>
                <w:szCs w:val="22"/>
              </w:rPr>
            </w:pPr>
          </w:p>
          <w:p w:rsidR="00A861A1" w:rsidRPr="0055607C" w:rsidRDefault="00A861A1" w:rsidP="00ED2915">
            <w:pPr>
              <w:ind w:left="605" w:hanging="605"/>
              <w:cnfStyle w:val="000000100000"/>
              <w:rPr>
                <w:sz w:val="22"/>
                <w:szCs w:val="22"/>
              </w:rPr>
            </w:pPr>
            <w:r w:rsidRPr="0055607C">
              <w:rPr>
                <w:sz w:val="22"/>
                <w:szCs w:val="22"/>
              </w:rPr>
              <w:t>5</w:t>
            </w:r>
            <w:r w:rsidR="00032D20" w:rsidRPr="0055607C">
              <w:rPr>
                <w:sz w:val="22"/>
                <w:szCs w:val="22"/>
              </w:rPr>
              <w:t xml:space="preserve">a.5 </w:t>
            </w:r>
            <w:r w:rsidRPr="0055607C">
              <w:rPr>
                <w:sz w:val="22"/>
                <w:szCs w:val="22"/>
              </w:rPr>
              <w:t xml:space="preserve">The institution assesses the </w:t>
            </w:r>
            <w:r w:rsidR="00DA36F1" w:rsidRPr="0055607C">
              <w:rPr>
                <w:sz w:val="22"/>
                <w:szCs w:val="22"/>
              </w:rPr>
              <w:t>health and safety</w:t>
            </w:r>
            <w:r w:rsidRPr="0055607C">
              <w:rPr>
                <w:sz w:val="22"/>
                <w:szCs w:val="22"/>
              </w:rPr>
              <w:t xml:space="preserve"> risks </w:t>
            </w:r>
            <w:r w:rsidR="00176E1B" w:rsidRPr="0055607C">
              <w:rPr>
                <w:sz w:val="22"/>
                <w:szCs w:val="22"/>
              </w:rPr>
              <w:t xml:space="preserve">(e.g., excessive </w:t>
            </w:r>
            <w:r w:rsidR="00E92BEE" w:rsidRPr="0055607C">
              <w:rPr>
                <w:sz w:val="22"/>
                <w:szCs w:val="22"/>
              </w:rPr>
              <w:t xml:space="preserve">pressure and </w:t>
            </w:r>
            <w:r w:rsidR="00176E1B" w:rsidRPr="0055607C">
              <w:rPr>
                <w:sz w:val="22"/>
                <w:szCs w:val="22"/>
              </w:rPr>
              <w:t xml:space="preserve">work load, driving without helmets) </w:t>
            </w:r>
            <w:r w:rsidRPr="0055607C">
              <w:rPr>
                <w:sz w:val="22"/>
                <w:szCs w:val="22"/>
              </w:rPr>
              <w:t>that employees face on the job and provides to employees, fre</w:t>
            </w:r>
            <w:r w:rsidR="00176E1B" w:rsidRPr="0055607C">
              <w:rPr>
                <w:sz w:val="22"/>
                <w:szCs w:val="22"/>
              </w:rPr>
              <w:t xml:space="preserve">e of charge, the training and equipment </w:t>
            </w:r>
            <w:r w:rsidRPr="0055607C">
              <w:rPr>
                <w:sz w:val="22"/>
                <w:szCs w:val="22"/>
              </w:rPr>
              <w:t xml:space="preserve">necessary to mitigate those risks.  </w:t>
            </w:r>
          </w:p>
          <w:p w:rsidR="00AC7965" w:rsidRPr="0055607C" w:rsidRDefault="00AC7965" w:rsidP="00ED2915">
            <w:pPr>
              <w:ind w:left="605" w:hanging="605"/>
              <w:cnfStyle w:val="000000100000"/>
              <w:rPr>
                <w:sz w:val="22"/>
                <w:szCs w:val="22"/>
              </w:rPr>
            </w:pPr>
          </w:p>
          <w:p w:rsidR="00A7639C" w:rsidRPr="0055607C" w:rsidRDefault="00032D20" w:rsidP="00ED2915">
            <w:pPr>
              <w:ind w:left="605" w:hanging="605"/>
              <w:cnfStyle w:val="000000100000"/>
              <w:rPr>
                <w:sz w:val="22"/>
                <w:szCs w:val="22"/>
              </w:rPr>
            </w:pPr>
            <w:r w:rsidRPr="0055607C">
              <w:rPr>
                <w:sz w:val="22"/>
                <w:szCs w:val="22"/>
              </w:rPr>
              <w:t>5a.6</w:t>
            </w:r>
            <w:r w:rsidR="00A861A1" w:rsidRPr="0055607C">
              <w:rPr>
                <w:sz w:val="22"/>
                <w:szCs w:val="22"/>
              </w:rPr>
              <w:t xml:space="preserve"> The institution documents, reports</w:t>
            </w:r>
            <w:r w:rsidR="00E50306" w:rsidRPr="0055607C">
              <w:rPr>
                <w:sz w:val="22"/>
                <w:szCs w:val="22"/>
              </w:rPr>
              <w:t>,</w:t>
            </w:r>
            <w:r w:rsidR="00A861A1" w:rsidRPr="0055607C">
              <w:rPr>
                <w:sz w:val="22"/>
                <w:szCs w:val="22"/>
              </w:rPr>
              <w:t xml:space="preserve"> and investigates all occupational accidents, injuries or diseases.</w:t>
            </w:r>
          </w:p>
        </w:tc>
      </w:tr>
    </w:tbl>
    <w:p w:rsidR="0011602B" w:rsidRPr="0055607C" w:rsidRDefault="0011602B" w:rsidP="00ED2915">
      <w:pPr>
        <w:ind w:left="605" w:hanging="605"/>
        <w:rPr>
          <w:sz w:val="22"/>
          <w:szCs w:val="22"/>
        </w:rPr>
      </w:pPr>
    </w:p>
    <w:tbl>
      <w:tblPr>
        <w:tblStyle w:val="redniasiatka3akcent5"/>
        <w:tblW w:w="0" w:type="auto"/>
        <w:tblLook w:val="04A0"/>
      </w:tblPr>
      <w:tblGrid>
        <w:gridCol w:w="501"/>
        <w:gridCol w:w="8355"/>
      </w:tblGrid>
      <w:tr w:rsidR="00472D36"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472D36" w:rsidRPr="0055607C" w:rsidRDefault="00472D36" w:rsidP="00472D36">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472D36"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472D36" w:rsidRPr="0055607C" w:rsidRDefault="00472D36" w:rsidP="00472D36">
            <w:pPr>
              <w:rPr>
                <w:rFonts w:cs="Times New Roman"/>
                <w:color w:val="000000" w:themeColor="text1"/>
              </w:rPr>
            </w:pPr>
            <w:r w:rsidRPr="0055607C">
              <w:rPr>
                <w:rFonts w:cs="Times New Roman"/>
                <w:color w:val="000000" w:themeColor="text1"/>
              </w:rPr>
              <w:t>5</w:t>
            </w:r>
            <w:r w:rsidR="00FD62F2" w:rsidRPr="0055607C">
              <w:rPr>
                <w:rFonts w:cs="Times New Roman"/>
                <w:color w:val="000000" w:themeColor="text1"/>
              </w:rPr>
              <w:t>b</w:t>
            </w:r>
          </w:p>
        </w:tc>
        <w:tc>
          <w:tcPr>
            <w:tcW w:w="8369" w:type="dxa"/>
            <w:tcBorders>
              <w:left w:val="single" w:sz="4" w:space="0" w:color="auto"/>
              <w:bottom w:val="single" w:sz="6" w:space="0" w:color="FFFFFF" w:themeColor="background1"/>
              <w:right w:val="single" w:sz="4" w:space="0" w:color="auto"/>
            </w:tcBorders>
            <w:shd w:val="clear" w:color="auto" w:fill="auto"/>
          </w:tcPr>
          <w:p w:rsidR="00472D36" w:rsidRPr="0055607C" w:rsidRDefault="00472D36" w:rsidP="00472D36">
            <w:pPr>
              <w:cnfStyle w:val="000000100000"/>
              <w:rPr>
                <w:b/>
              </w:rPr>
            </w:pPr>
            <w:r w:rsidRPr="0055607C">
              <w:rPr>
                <w:b/>
              </w:rPr>
              <w:t>The institution communicates to all employees the terms of their employment and provides training for essential job functions.</w:t>
            </w:r>
          </w:p>
        </w:tc>
      </w:tr>
      <w:tr w:rsidR="00472D36"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F79646" w:themeFill="accent6"/>
          </w:tcPr>
          <w:p w:rsidR="00472D36" w:rsidRPr="0055607C" w:rsidRDefault="00472D36" w:rsidP="00472D36">
            <w:pPr>
              <w:rPr>
                <w:rFonts w:cs="Times New Roman"/>
              </w:rPr>
            </w:pPr>
            <w:r w:rsidRPr="0055607C">
              <w:rPr>
                <w:rFonts w:cs="Times New Roman"/>
              </w:rPr>
              <w:t>Essential Practices</w:t>
            </w:r>
          </w:p>
        </w:tc>
      </w:tr>
      <w:tr w:rsidR="00472D36"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472D36" w:rsidRPr="0055607C" w:rsidRDefault="00472D36" w:rsidP="00472D36">
            <w:pPr>
              <w:rPr>
                <w:rFonts w:cs="Times New Roman"/>
                <w:b w:val="0"/>
                <w:sz w:val="22"/>
                <w:szCs w:val="22"/>
              </w:rPr>
            </w:pPr>
            <w:r w:rsidRPr="0055607C">
              <w:rPr>
                <w:rFonts w:cs="Times New Roman"/>
                <w:b w:val="0"/>
                <w:color w:val="000000" w:themeColor="text1"/>
                <w:sz w:val="22"/>
                <w:szCs w:val="22"/>
              </w:rPr>
              <w:t>5</w:t>
            </w:r>
            <w:r w:rsidR="00FD62F2" w:rsidRPr="0055607C">
              <w:rPr>
                <w:rFonts w:cs="Times New Roman"/>
                <w:b w:val="0"/>
                <w:color w:val="000000" w:themeColor="text1"/>
                <w:sz w:val="22"/>
                <w:szCs w:val="22"/>
              </w:rPr>
              <w:t>b</w:t>
            </w:r>
          </w:p>
        </w:tc>
        <w:tc>
          <w:tcPr>
            <w:tcW w:w="8369" w:type="dxa"/>
            <w:tcBorders>
              <w:left w:val="single" w:sz="4" w:space="0" w:color="auto"/>
              <w:bottom w:val="single" w:sz="4" w:space="0" w:color="auto"/>
              <w:right w:val="single" w:sz="4" w:space="0" w:color="auto"/>
            </w:tcBorders>
            <w:shd w:val="clear" w:color="auto" w:fill="auto"/>
          </w:tcPr>
          <w:p w:rsidR="00472D36" w:rsidRPr="0055607C" w:rsidRDefault="00FD62F2" w:rsidP="00ED2915">
            <w:pPr>
              <w:ind w:left="605" w:hanging="605"/>
              <w:cnfStyle w:val="000000100000"/>
              <w:rPr>
                <w:sz w:val="22"/>
                <w:szCs w:val="22"/>
              </w:rPr>
            </w:pPr>
            <w:r w:rsidRPr="0055607C">
              <w:rPr>
                <w:sz w:val="22"/>
                <w:szCs w:val="22"/>
              </w:rPr>
              <w:t>5b</w:t>
            </w:r>
            <w:r w:rsidR="00515540" w:rsidRPr="0055607C">
              <w:rPr>
                <w:sz w:val="22"/>
                <w:szCs w:val="22"/>
              </w:rPr>
              <w:t>.</w:t>
            </w:r>
            <w:r w:rsidR="00472D36" w:rsidRPr="0055607C">
              <w:rPr>
                <w:sz w:val="22"/>
                <w:szCs w:val="22"/>
              </w:rPr>
              <w:t xml:space="preserve">1 Each employee receives a </w:t>
            </w:r>
            <w:r w:rsidR="002D12C8" w:rsidRPr="0055607C">
              <w:rPr>
                <w:sz w:val="22"/>
                <w:szCs w:val="22"/>
              </w:rPr>
              <w:t xml:space="preserve">written job description and a </w:t>
            </w:r>
            <w:r w:rsidR="00472D36" w:rsidRPr="0055607C">
              <w:rPr>
                <w:sz w:val="22"/>
                <w:szCs w:val="22"/>
              </w:rPr>
              <w:t xml:space="preserve">written or verbal employment contract that includes his/her salary, benefits, and employment conditions. </w:t>
            </w:r>
          </w:p>
          <w:p w:rsidR="00472D36" w:rsidRPr="0055607C" w:rsidRDefault="00472D36" w:rsidP="00ED2915">
            <w:pPr>
              <w:ind w:left="605" w:hanging="605"/>
              <w:cnfStyle w:val="000000100000"/>
              <w:rPr>
                <w:rFonts w:ascii="Calibri" w:eastAsiaTheme="minorHAnsi" w:hAnsi="Calibri" w:cs="Calibri"/>
                <w:color w:val="000000"/>
                <w:sz w:val="22"/>
                <w:szCs w:val="22"/>
              </w:rPr>
            </w:pPr>
          </w:p>
          <w:p w:rsidR="00472D36" w:rsidRPr="0055607C" w:rsidRDefault="00472D36" w:rsidP="00ED2915">
            <w:pPr>
              <w:ind w:left="605" w:hanging="605"/>
              <w:cnfStyle w:val="000000100000"/>
              <w:rPr>
                <w:sz w:val="22"/>
                <w:szCs w:val="22"/>
              </w:rPr>
            </w:pPr>
            <w:r w:rsidRPr="0055607C">
              <w:rPr>
                <w:sz w:val="22"/>
                <w:szCs w:val="22"/>
              </w:rPr>
              <w:t>5</w:t>
            </w:r>
            <w:r w:rsidR="00FD62F2" w:rsidRPr="0055607C">
              <w:rPr>
                <w:sz w:val="22"/>
                <w:szCs w:val="22"/>
              </w:rPr>
              <w:t>b</w:t>
            </w:r>
            <w:r w:rsidR="00515540" w:rsidRPr="0055607C">
              <w:rPr>
                <w:sz w:val="22"/>
                <w:szCs w:val="22"/>
              </w:rPr>
              <w:t>.</w:t>
            </w:r>
            <w:r w:rsidR="00AC7965" w:rsidRPr="0055607C">
              <w:rPr>
                <w:sz w:val="22"/>
                <w:szCs w:val="22"/>
              </w:rPr>
              <w:t xml:space="preserve">2 </w:t>
            </w:r>
            <w:r w:rsidRPr="0055607C">
              <w:rPr>
                <w:sz w:val="22"/>
                <w:szCs w:val="22"/>
              </w:rPr>
              <w:t>Each employee receives job-specific training and/or skill development necessary to perform his/her essential job functions.</w:t>
            </w:r>
          </w:p>
          <w:p w:rsidR="00472D36" w:rsidRPr="0055607C" w:rsidRDefault="00472D36" w:rsidP="00ED2915">
            <w:pPr>
              <w:ind w:left="605" w:hanging="605"/>
              <w:cnfStyle w:val="000000100000"/>
              <w:rPr>
                <w:sz w:val="22"/>
                <w:szCs w:val="22"/>
              </w:rPr>
            </w:pPr>
          </w:p>
          <w:p w:rsidR="001F177E" w:rsidRPr="0055607C" w:rsidRDefault="001F177E" w:rsidP="00ED2915">
            <w:pPr>
              <w:ind w:left="605" w:hanging="605"/>
              <w:cnfStyle w:val="000000100000"/>
              <w:rPr>
                <w:sz w:val="22"/>
                <w:szCs w:val="22"/>
              </w:rPr>
            </w:pPr>
            <w:r w:rsidRPr="0055607C">
              <w:rPr>
                <w:sz w:val="22"/>
                <w:szCs w:val="22"/>
              </w:rPr>
              <w:t>5</w:t>
            </w:r>
            <w:r w:rsidR="00FD62F2" w:rsidRPr="0055607C">
              <w:rPr>
                <w:sz w:val="22"/>
                <w:szCs w:val="22"/>
              </w:rPr>
              <w:t>b</w:t>
            </w:r>
            <w:r w:rsidR="00515540" w:rsidRPr="0055607C">
              <w:rPr>
                <w:sz w:val="22"/>
                <w:szCs w:val="22"/>
              </w:rPr>
              <w:t>.</w:t>
            </w:r>
            <w:r w:rsidR="000859C9" w:rsidRPr="0055607C">
              <w:rPr>
                <w:sz w:val="22"/>
                <w:szCs w:val="22"/>
              </w:rPr>
              <w:t>3</w:t>
            </w:r>
            <w:r w:rsidRPr="0055607C">
              <w:rPr>
                <w:sz w:val="22"/>
                <w:szCs w:val="22"/>
              </w:rPr>
              <w:t xml:space="preserve"> Each employee understands how his/her performance will be evaluated and rewarded by the institution. </w:t>
            </w:r>
          </w:p>
          <w:p w:rsidR="001F177E" w:rsidRPr="0055607C" w:rsidRDefault="001F177E" w:rsidP="00472D36">
            <w:pPr>
              <w:ind w:left="461" w:hanging="450"/>
              <w:cnfStyle w:val="000000100000"/>
              <w:rPr>
                <w:sz w:val="22"/>
                <w:szCs w:val="22"/>
              </w:rPr>
            </w:pPr>
          </w:p>
          <w:p w:rsidR="00AC7965" w:rsidRPr="0055607C" w:rsidRDefault="00AC7965" w:rsidP="00472D36">
            <w:pPr>
              <w:ind w:left="461" w:hanging="450"/>
              <w:cnfStyle w:val="000000100000"/>
              <w:rPr>
                <w:b/>
                <w:sz w:val="22"/>
                <w:szCs w:val="22"/>
              </w:rPr>
            </w:pPr>
            <w:r w:rsidRPr="0055607C">
              <w:rPr>
                <w:b/>
                <w:sz w:val="22"/>
                <w:szCs w:val="22"/>
              </w:rPr>
              <w:t>Client</w:t>
            </w:r>
            <w:r w:rsidR="00E470D4" w:rsidRPr="0055607C">
              <w:rPr>
                <w:b/>
                <w:sz w:val="22"/>
                <w:szCs w:val="22"/>
              </w:rPr>
              <w:t xml:space="preserve"> protection practice that a</w:t>
            </w:r>
            <w:r w:rsidR="0008108B" w:rsidRPr="0055607C">
              <w:rPr>
                <w:b/>
                <w:sz w:val="22"/>
                <w:szCs w:val="22"/>
              </w:rPr>
              <w:t>pplies</w:t>
            </w:r>
            <w:r w:rsidR="00CD5696" w:rsidRPr="0055607C">
              <w:rPr>
                <w:b/>
                <w:sz w:val="22"/>
                <w:szCs w:val="22"/>
              </w:rPr>
              <w:t>:</w:t>
            </w:r>
          </w:p>
          <w:p w:rsidR="00472D36" w:rsidRPr="0055607C" w:rsidRDefault="00FD62F2" w:rsidP="004C6FDE">
            <w:pPr>
              <w:ind w:left="605" w:hanging="605"/>
              <w:cnfStyle w:val="000000100000"/>
              <w:rPr>
                <w:sz w:val="22"/>
                <w:szCs w:val="22"/>
              </w:rPr>
            </w:pPr>
            <w:r w:rsidRPr="0055607C">
              <w:rPr>
                <w:sz w:val="22"/>
                <w:szCs w:val="22"/>
              </w:rPr>
              <w:t>5b</w:t>
            </w:r>
            <w:r w:rsidR="00515540" w:rsidRPr="0055607C">
              <w:rPr>
                <w:sz w:val="22"/>
                <w:szCs w:val="22"/>
              </w:rPr>
              <w:t>.</w:t>
            </w:r>
            <w:r w:rsidR="003A2C7D" w:rsidRPr="0055607C">
              <w:rPr>
                <w:sz w:val="22"/>
                <w:szCs w:val="22"/>
              </w:rPr>
              <w:t>4</w:t>
            </w:r>
            <w:r w:rsidR="00472D36" w:rsidRPr="0055607C">
              <w:rPr>
                <w:sz w:val="22"/>
                <w:szCs w:val="22"/>
              </w:rPr>
              <w:t xml:space="preserve"> </w:t>
            </w:r>
            <w:r w:rsidR="004C6FDE" w:rsidRPr="0055607C">
              <w:rPr>
                <w:sz w:val="22"/>
                <w:szCs w:val="22"/>
              </w:rPr>
              <w:t xml:space="preserve">Employee </w:t>
            </w:r>
            <w:r w:rsidR="00472D36" w:rsidRPr="0055607C">
              <w:rPr>
                <w:sz w:val="22"/>
                <w:szCs w:val="22"/>
              </w:rPr>
              <w:t>rules include specific p</w:t>
            </w:r>
            <w:r w:rsidR="005C6BBC" w:rsidRPr="0055607C">
              <w:rPr>
                <w:sz w:val="22"/>
                <w:szCs w:val="22"/>
              </w:rPr>
              <w:t xml:space="preserve">rovisions on what is considered </w:t>
            </w:r>
            <w:r w:rsidR="00472D36" w:rsidRPr="0055607C">
              <w:rPr>
                <w:sz w:val="22"/>
                <w:szCs w:val="22"/>
              </w:rPr>
              <w:t>acceptable/</w:t>
            </w:r>
            <w:r w:rsidR="005C6BBC" w:rsidRPr="0055607C">
              <w:rPr>
                <w:sz w:val="22"/>
                <w:szCs w:val="22"/>
              </w:rPr>
              <w:t xml:space="preserve"> </w:t>
            </w:r>
            <w:r w:rsidR="00472D36" w:rsidRPr="0055607C">
              <w:rPr>
                <w:sz w:val="22"/>
                <w:szCs w:val="22"/>
              </w:rPr>
              <w:t xml:space="preserve">unacceptable behavior. Provisions describe reprimands and actions that can result in termination of employment. </w:t>
            </w:r>
            <w:r w:rsidR="004C6FDE" w:rsidRPr="0055607C">
              <w:rPr>
                <w:sz w:val="22"/>
                <w:szCs w:val="22"/>
              </w:rPr>
              <w:t>Employees are</w:t>
            </w:r>
            <w:r w:rsidR="00472D36" w:rsidRPr="0055607C">
              <w:rPr>
                <w:sz w:val="22"/>
                <w:szCs w:val="22"/>
              </w:rPr>
              <w:t xml:space="preserve"> informed of penalties for non-compliance with ethics code/collections policies, violations are sanctioned</w:t>
            </w:r>
            <w:r w:rsidR="00F31882" w:rsidRPr="0055607C">
              <w:rPr>
                <w:sz w:val="22"/>
                <w:szCs w:val="22"/>
              </w:rPr>
              <w:t>,</w:t>
            </w:r>
            <w:r w:rsidR="00472D36" w:rsidRPr="0055607C">
              <w:rPr>
                <w:sz w:val="22"/>
                <w:szCs w:val="22"/>
              </w:rPr>
              <w:t xml:space="preserve"> and sufficient monitoring of the practices (by operations department, internal audits) is carried out to provide education or sanctions as necessary</w:t>
            </w:r>
            <w:r w:rsidR="005C6BBC" w:rsidRPr="0055607C">
              <w:rPr>
                <w:sz w:val="22"/>
                <w:szCs w:val="22"/>
              </w:rPr>
              <w:t>. (Client Protection Principle 5</w:t>
            </w:r>
            <w:r w:rsidR="00697715" w:rsidRPr="0055607C">
              <w:rPr>
                <w:sz w:val="22"/>
                <w:szCs w:val="22"/>
              </w:rPr>
              <w:t>)</w:t>
            </w:r>
          </w:p>
        </w:tc>
      </w:tr>
    </w:tbl>
    <w:p w:rsidR="009F2403" w:rsidRPr="0055607C" w:rsidRDefault="009F2403" w:rsidP="001F1059">
      <w:pPr>
        <w:rPr>
          <w:sz w:val="22"/>
          <w:szCs w:val="22"/>
        </w:rPr>
      </w:pPr>
    </w:p>
    <w:tbl>
      <w:tblPr>
        <w:tblStyle w:val="redniasiatka3akcent5"/>
        <w:tblW w:w="0" w:type="auto"/>
        <w:tblLook w:val="04A0"/>
      </w:tblPr>
      <w:tblGrid>
        <w:gridCol w:w="487"/>
        <w:gridCol w:w="8369"/>
      </w:tblGrid>
      <w:tr w:rsidR="00472D36"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472D36" w:rsidRPr="0055607C" w:rsidRDefault="00472D36" w:rsidP="00472D36">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472D36"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472D36" w:rsidRPr="0055607C" w:rsidRDefault="00472D36" w:rsidP="00472D36">
            <w:pPr>
              <w:rPr>
                <w:rFonts w:cs="Times New Roman"/>
                <w:color w:val="000000" w:themeColor="text1"/>
              </w:rPr>
            </w:pPr>
            <w:r w:rsidRPr="0055607C">
              <w:rPr>
                <w:rFonts w:cs="Times New Roman"/>
                <w:color w:val="000000" w:themeColor="text1"/>
              </w:rPr>
              <w:t>5</w:t>
            </w:r>
            <w:r w:rsidR="00FD62F2" w:rsidRPr="0055607C">
              <w:rPr>
                <w:rFonts w:cs="Times New Roman"/>
                <w:color w:val="000000" w:themeColor="text1"/>
              </w:rPr>
              <w:t>c</w:t>
            </w:r>
          </w:p>
        </w:tc>
        <w:tc>
          <w:tcPr>
            <w:tcW w:w="8369" w:type="dxa"/>
            <w:tcBorders>
              <w:left w:val="single" w:sz="4" w:space="0" w:color="auto"/>
              <w:bottom w:val="single" w:sz="6" w:space="0" w:color="FFFFFF" w:themeColor="background1"/>
              <w:right w:val="single" w:sz="4" w:space="0" w:color="auto"/>
            </w:tcBorders>
            <w:shd w:val="clear" w:color="auto" w:fill="auto"/>
          </w:tcPr>
          <w:p w:rsidR="00472D36" w:rsidRPr="0055607C" w:rsidRDefault="00472D36" w:rsidP="00472D36">
            <w:pPr>
              <w:cnfStyle w:val="000000100000"/>
              <w:rPr>
                <w:b/>
              </w:rPr>
            </w:pPr>
            <w:r w:rsidRPr="0055607C">
              <w:rPr>
                <w:b/>
              </w:rPr>
              <w:t>The institution monitors employee satisfaction and turnover.</w:t>
            </w:r>
          </w:p>
        </w:tc>
      </w:tr>
      <w:tr w:rsidR="00472D36" w:rsidRPr="0055607C">
        <w:tc>
          <w:tcPr>
            <w:cnfStyle w:val="001000000000"/>
            <w:tcW w:w="8856" w:type="dxa"/>
            <w:gridSpan w:val="2"/>
            <w:tcBorders>
              <w:top w:val="single" w:sz="6" w:space="0" w:color="FFFFFF" w:themeColor="background1"/>
              <w:left w:val="single" w:sz="4" w:space="0" w:color="auto"/>
              <w:bottom w:val="single" w:sz="8" w:space="0" w:color="FFFFFF" w:themeColor="background1"/>
              <w:right w:val="single" w:sz="4" w:space="0" w:color="auto"/>
            </w:tcBorders>
            <w:shd w:val="clear" w:color="auto" w:fill="F79646" w:themeFill="accent6"/>
          </w:tcPr>
          <w:p w:rsidR="00472D36" w:rsidRPr="0055607C" w:rsidRDefault="00472D36" w:rsidP="00472D36">
            <w:pPr>
              <w:rPr>
                <w:rFonts w:cs="Times New Roman"/>
              </w:rPr>
            </w:pPr>
            <w:r w:rsidRPr="0055607C">
              <w:rPr>
                <w:rFonts w:cs="Times New Roman"/>
              </w:rPr>
              <w:t>Essential Practices</w:t>
            </w:r>
          </w:p>
        </w:tc>
      </w:tr>
      <w:tr w:rsidR="00472D36"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472D36" w:rsidRPr="0055607C" w:rsidRDefault="00472D36" w:rsidP="00472D36">
            <w:pPr>
              <w:rPr>
                <w:rFonts w:cs="Times New Roman"/>
                <w:b w:val="0"/>
                <w:sz w:val="22"/>
                <w:szCs w:val="22"/>
              </w:rPr>
            </w:pPr>
            <w:r w:rsidRPr="0055607C">
              <w:rPr>
                <w:rFonts w:cs="Times New Roman"/>
                <w:b w:val="0"/>
                <w:color w:val="000000" w:themeColor="text1"/>
                <w:sz w:val="22"/>
                <w:szCs w:val="22"/>
              </w:rPr>
              <w:t>5</w:t>
            </w:r>
            <w:r w:rsidR="00FD62F2" w:rsidRPr="0055607C">
              <w:rPr>
                <w:rFonts w:cs="Times New Roman"/>
                <w:b w:val="0"/>
                <w:color w:val="000000" w:themeColor="text1"/>
                <w:sz w:val="22"/>
                <w:szCs w:val="22"/>
              </w:rPr>
              <w:t>c</w:t>
            </w:r>
          </w:p>
        </w:tc>
        <w:tc>
          <w:tcPr>
            <w:tcW w:w="8369" w:type="dxa"/>
            <w:tcBorders>
              <w:left w:val="single" w:sz="4" w:space="0" w:color="auto"/>
              <w:bottom w:val="single" w:sz="4" w:space="0" w:color="auto"/>
              <w:right w:val="single" w:sz="4" w:space="0" w:color="auto"/>
            </w:tcBorders>
            <w:shd w:val="clear" w:color="auto" w:fill="auto"/>
          </w:tcPr>
          <w:p w:rsidR="00472D36" w:rsidRPr="0055607C" w:rsidRDefault="00FD62F2" w:rsidP="00ED2915">
            <w:pPr>
              <w:ind w:left="605" w:hanging="605"/>
              <w:cnfStyle w:val="000000100000"/>
              <w:rPr>
                <w:sz w:val="22"/>
                <w:szCs w:val="22"/>
              </w:rPr>
            </w:pPr>
            <w:r w:rsidRPr="0055607C">
              <w:rPr>
                <w:sz w:val="22"/>
                <w:szCs w:val="22"/>
              </w:rPr>
              <w:t>5c</w:t>
            </w:r>
            <w:r w:rsidR="00697715" w:rsidRPr="0055607C">
              <w:rPr>
                <w:sz w:val="22"/>
                <w:szCs w:val="22"/>
              </w:rPr>
              <w:t>.</w:t>
            </w:r>
            <w:r w:rsidR="00472D36" w:rsidRPr="0055607C">
              <w:rPr>
                <w:sz w:val="22"/>
                <w:szCs w:val="22"/>
              </w:rPr>
              <w:t xml:space="preserve">1 The organization gathers, documents, and analyzes employee satisfaction </w:t>
            </w:r>
            <w:r w:rsidR="00E50306" w:rsidRPr="0055607C">
              <w:rPr>
                <w:sz w:val="22"/>
                <w:szCs w:val="22"/>
              </w:rPr>
              <w:t>data</w:t>
            </w:r>
            <w:r w:rsidR="006909C0" w:rsidRPr="0055607C">
              <w:rPr>
                <w:sz w:val="22"/>
                <w:szCs w:val="22"/>
              </w:rPr>
              <w:t>.</w:t>
            </w:r>
            <w:r w:rsidR="00472D36" w:rsidRPr="0055607C">
              <w:rPr>
                <w:sz w:val="22"/>
                <w:szCs w:val="22"/>
              </w:rPr>
              <w:t xml:space="preserve"> </w:t>
            </w:r>
          </w:p>
          <w:p w:rsidR="00697715" w:rsidRPr="0055607C" w:rsidRDefault="00697715" w:rsidP="00ED2915">
            <w:pPr>
              <w:ind w:left="605" w:hanging="605"/>
              <w:cnfStyle w:val="000000100000"/>
              <w:rPr>
                <w:sz w:val="22"/>
                <w:szCs w:val="22"/>
              </w:rPr>
            </w:pPr>
          </w:p>
          <w:p w:rsidR="00472D36" w:rsidRPr="0055607C" w:rsidRDefault="00FD62F2" w:rsidP="00ED2915">
            <w:pPr>
              <w:ind w:left="605" w:hanging="605"/>
              <w:cnfStyle w:val="000000100000"/>
              <w:rPr>
                <w:sz w:val="22"/>
                <w:szCs w:val="22"/>
              </w:rPr>
            </w:pPr>
            <w:r w:rsidRPr="0055607C">
              <w:rPr>
                <w:sz w:val="22"/>
                <w:szCs w:val="22"/>
              </w:rPr>
              <w:t>5c</w:t>
            </w:r>
            <w:r w:rsidR="00697715" w:rsidRPr="0055607C">
              <w:rPr>
                <w:sz w:val="22"/>
                <w:szCs w:val="22"/>
              </w:rPr>
              <w:t>.</w:t>
            </w:r>
            <w:r w:rsidR="00472D36" w:rsidRPr="0055607C">
              <w:rPr>
                <w:sz w:val="22"/>
                <w:szCs w:val="22"/>
              </w:rPr>
              <w:t>2 The institution monitors the rate of employee turnover</w:t>
            </w:r>
            <w:r w:rsidR="00445956" w:rsidRPr="0055607C">
              <w:rPr>
                <w:rStyle w:val="Odwoanieprzypisudolnego"/>
                <w:sz w:val="22"/>
                <w:szCs w:val="22"/>
              </w:rPr>
              <w:footnoteReference w:id="7"/>
            </w:r>
            <w:r w:rsidR="009F2403" w:rsidRPr="0055607C">
              <w:rPr>
                <w:sz w:val="22"/>
                <w:szCs w:val="22"/>
              </w:rPr>
              <w:t xml:space="preserve"> </w:t>
            </w:r>
            <w:r w:rsidR="006909C0" w:rsidRPr="0055607C">
              <w:rPr>
                <w:sz w:val="22"/>
                <w:szCs w:val="22"/>
              </w:rPr>
              <w:t>and understands the</w:t>
            </w:r>
            <w:r w:rsidR="009F2403" w:rsidRPr="0055607C">
              <w:rPr>
                <w:sz w:val="22"/>
                <w:szCs w:val="22"/>
              </w:rPr>
              <w:t xml:space="preserve"> reasons for employee exit.</w:t>
            </w:r>
            <w:r w:rsidR="00472D36" w:rsidRPr="0055607C">
              <w:rPr>
                <w:sz w:val="22"/>
                <w:szCs w:val="22"/>
              </w:rPr>
              <w:t xml:space="preserve"> </w:t>
            </w:r>
          </w:p>
          <w:p w:rsidR="00697715" w:rsidRPr="0055607C" w:rsidRDefault="00697715" w:rsidP="00ED2915">
            <w:pPr>
              <w:ind w:left="605" w:hanging="605"/>
              <w:cnfStyle w:val="000000100000"/>
              <w:rPr>
                <w:sz w:val="22"/>
                <w:szCs w:val="22"/>
              </w:rPr>
            </w:pPr>
          </w:p>
          <w:p w:rsidR="00472D36" w:rsidRPr="0055607C" w:rsidRDefault="00FD62F2" w:rsidP="00ED2915">
            <w:pPr>
              <w:ind w:left="605" w:hanging="605"/>
              <w:cnfStyle w:val="000000100000"/>
              <w:rPr>
                <w:sz w:val="22"/>
                <w:szCs w:val="22"/>
              </w:rPr>
            </w:pPr>
            <w:r w:rsidRPr="0055607C">
              <w:rPr>
                <w:sz w:val="22"/>
                <w:szCs w:val="22"/>
              </w:rPr>
              <w:t>5c</w:t>
            </w:r>
            <w:r w:rsidR="00697715" w:rsidRPr="0055607C">
              <w:rPr>
                <w:sz w:val="22"/>
                <w:szCs w:val="22"/>
              </w:rPr>
              <w:t>.3</w:t>
            </w:r>
            <w:r w:rsidR="00472D36" w:rsidRPr="0055607C">
              <w:rPr>
                <w:sz w:val="22"/>
                <w:szCs w:val="22"/>
              </w:rPr>
              <w:t xml:space="preserve"> The institution takes action to correct institutional problems leading to employee turnover and dissatisfaction.</w:t>
            </w:r>
          </w:p>
        </w:tc>
      </w:tr>
    </w:tbl>
    <w:p w:rsidR="00472D36" w:rsidRPr="0055607C" w:rsidRDefault="00472D36" w:rsidP="001F1059">
      <w:pPr>
        <w:rPr>
          <w:sz w:val="22"/>
          <w:szCs w:val="22"/>
        </w:rPr>
      </w:pPr>
    </w:p>
    <w:p w:rsidR="00FA79E4" w:rsidRPr="0055607C" w:rsidRDefault="00FA79E4">
      <w:pPr>
        <w:rPr>
          <w:b/>
          <w:sz w:val="28"/>
          <w:szCs w:val="28"/>
        </w:rPr>
      </w:pPr>
      <w:r w:rsidRPr="0055607C">
        <w:rPr>
          <w:b/>
          <w:sz w:val="28"/>
          <w:szCs w:val="28"/>
        </w:rPr>
        <w:br w:type="page"/>
      </w:r>
    </w:p>
    <w:p w:rsidR="001F1059" w:rsidRPr="0055607C" w:rsidRDefault="00092FB9" w:rsidP="006909C0">
      <w:pPr>
        <w:ind w:left="432" w:hanging="432"/>
        <w:rPr>
          <w:b/>
          <w:sz w:val="28"/>
          <w:szCs w:val="28"/>
        </w:rPr>
      </w:pPr>
      <w:r w:rsidRPr="0055607C">
        <w:rPr>
          <w:b/>
          <w:sz w:val="28"/>
          <w:szCs w:val="28"/>
        </w:rPr>
        <w:t xml:space="preserve">SECTION 6: </w:t>
      </w:r>
      <w:r w:rsidR="001F1059" w:rsidRPr="0055607C">
        <w:rPr>
          <w:b/>
          <w:sz w:val="28"/>
          <w:szCs w:val="28"/>
        </w:rPr>
        <w:t>Balance Financial and Social Performance</w:t>
      </w:r>
    </w:p>
    <w:p w:rsidR="000F5C38" w:rsidRPr="0055607C" w:rsidRDefault="000F5C38" w:rsidP="006909C0">
      <w:pPr>
        <w:ind w:left="432" w:hanging="432"/>
        <w:rPr>
          <w:sz w:val="22"/>
          <w:szCs w:val="22"/>
        </w:rPr>
      </w:pPr>
    </w:p>
    <w:tbl>
      <w:tblPr>
        <w:tblStyle w:val="redniasiatka3akcent5"/>
        <w:tblW w:w="0" w:type="auto"/>
        <w:tblLook w:val="04A0"/>
      </w:tblPr>
      <w:tblGrid>
        <w:gridCol w:w="487"/>
        <w:gridCol w:w="8369"/>
      </w:tblGrid>
      <w:tr w:rsidR="000F5C38"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0F5C38" w:rsidRPr="0055607C" w:rsidRDefault="000F5C38" w:rsidP="006909C0">
            <w:pPr>
              <w:ind w:left="432" w:hanging="432"/>
              <w:rPr>
                <w:szCs w:val="22"/>
              </w:rPr>
            </w:pPr>
            <w:r w:rsidRPr="0055607C">
              <w:rPr>
                <w:szCs w:val="22"/>
              </w:rPr>
              <w:t>Standard</w:t>
            </w:r>
            <w:r w:rsidRPr="0055607C">
              <w:rPr>
                <w:szCs w:val="22"/>
              </w:rPr>
              <w:tab/>
            </w:r>
            <w:r w:rsidRPr="0055607C">
              <w:rPr>
                <w:szCs w:val="22"/>
              </w:rPr>
              <w:tab/>
            </w:r>
          </w:p>
        </w:tc>
      </w:tr>
      <w:tr w:rsidR="000F5C38"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0F5C38" w:rsidRPr="0055607C" w:rsidRDefault="000F5C38" w:rsidP="006909C0">
            <w:pPr>
              <w:ind w:left="432" w:hanging="432"/>
              <w:rPr>
                <w:color w:val="auto"/>
              </w:rPr>
            </w:pPr>
            <w:r w:rsidRPr="0055607C">
              <w:rPr>
                <w:color w:val="auto"/>
              </w:rPr>
              <w:t>6a</w:t>
            </w:r>
          </w:p>
        </w:tc>
        <w:tc>
          <w:tcPr>
            <w:tcW w:w="8369" w:type="dxa"/>
            <w:tcBorders>
              <w:left w:val="single" w:sz="4" w:space="0" w:color="auto"/>
              <w:bottom w:val="single" w:sz="6" w:space="0" w:color="FFFFFF" w:themeColor="background1"/>
              <w:right w:val="single" w:sz="4" w:space="0" w:color="auto"/>
            </w:tcBorders>
            <w:shd w:val="clear" w:color="auto" w:fill="auto"/>
          </w:tcPr>
          <w:p w:rsidR="000F5C38" w:rsidRPr="0055607C" w:rsidRDefault="000F5C38" w:rsidP="004A5A46">
            <w:pPr>
              <w:cnfStyle w:val="000000100000"/>
              <w:rPr>
                <w:b/>
              </w:rPr>
            </w:pPr>
            <w:r w:rsidRPr="0055607C">
              <w:rPr>
                <w:b/>
              </w:rPr>
              <w:t>Growth rates are sustainable and appropriate for marke</w:t>
            </w:r>
            <w:r w:rsidR="00515540" w:rsidRPr="0055607C">
              <w:rPr>
                <w:b/>
              </w:rPr>
              <w:t xml:space="preserve">t conditions, allowing for high </w:t>
            </w:r>
            <w:r w:rsidRPr="0055607C">
              <w:rPr>
                <w:b/>
              </w:rPr>
              <w:t>service quality.</w:t>
            </w:r>
          </w:p>
        </w:tc>
      </w:tr>
      <w:tr w:rsidR="000F5C38"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F79646" w:themeFill="accent6"/>
          </w:tcPr>
          <w:p w:rsidR="000F5C38" w:rsidRPr="0055607C" w:rsidRDefault="000F5C38" w:rsidP="006909C0">
            <w:pPr>
              <w:ind w:left="432" w:hanging="432"/>
              <w:rPr>
                <w:szCs w:val="22"/>
              </w:rPr>
            </w:pPr>
            <w:r w:rsidRPr="0055607C">
              <w:rPr>
                <w:szCs w:val="22"/>
              </w:rPr>
              <w:t>Essential Practices</w:t>
            </w:r>
          </w:p>
        </w:tc>
      </w:tr>
      <w:tr w:rsidR="000F5C38"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0F5C38" w:rsidRPr="0055607C" w:rsidRDefault="000F5C38" w:rsidP="006909C0">
            <w:pPr>
              <w:ind w:left="432" w:hanging="432"/>
              <w:rPr>
                <w:b w:val="0"/>
                <w:sz w:val="22"/>
                <w:szCs w:val="22"/>
              </w:rPr>
            </w:pPr>
            <w:r w:rsidRPr="0055607C">
              <w:rPr>
                <w:b w:val="0"/>
                <w:color w:val="auto"/>
                <w:sz w:val="22"/>
                <w:szCs w:val="22"/>
              </w:rPr>
              <w:t>6a</w:t>
            </w:r>
          </w:p>
        </w:tc>
        <w:tc>
          <w:tcPr>
            <w:tcW w:w="8369" w:type="dxa"/>
            <w:tcBorders>
              <w:left w:val="single" w:sz="4" w:space="0" w:color="auto"/>
              <w:bottom w:val="single" w:sz="4" w:space="0" w:color="auto"/>
              <w:right w:val="single" w:sz="4" w:space="0" w:color="auto"/>
            </w:tcBorders>
            <w:shd w:val="clear" w:color="auto" w:fill="auto"/>
          </w:tcPr>
          <w:p w:rsidR="000F5C38" w:rsidRPr="0055607C" w:rsidRDefault="00515540" w:rsidP="00ED2915">
            <w:pPr>
              <w:ind w:left="605" w:hanging="605"/>
              <w:cnfStyle w:val="000000100000"/>
              <w:rPr>
                <w:sz w:val="22"/>
                <w:szCs w:val="22"/>
              </w:rPr>
            </w:pPr>
            <w:r w:rsidRPr="0055607C">
              <w:rPr>
                <w:sz w:val="22"/>
                <w:szCs w:val="22"/>
              </w:rPr>
              <w:t>6a.</w:t>
            </w:r>
            <w:r w:rsidR="000F5C38" w:rsidRPr="0055607C">
              <w:rPr>
                <w:sz w:val="22"/>
                <w:szCs w:val="22"/>
              </w:rPr>
              <w:t xml:space="preserve">1 The institution sets </w:t>
            </w:r>
            <w:r w:rsidR="00F31882" w:rsidRPr="0055607C">
              <w:rPr>
                <w:sz w:val="22"/>
                <w:szCs w:val="22"/>
              </w:rPr>
              <w:t>sustainable target growth rates</w:t>
            </w:r>
            <w:r w:rsidR="000F5C38" w:rsidRPr="0055607C">
              <w:rPr>
                <w:sz w:val="22"/>
                <w:szCs w:val="22"/>
              </w:rPr>
              <w:t xml:space="preserve"> for all branches/regions and for all products, considering both internal factors (e.g., staffing, information systems, financing) and external factors (e.g., competition, market saturation, client over-indebtedness).</w:t>
            </w:r>
          </w:p>
          <w:p w:rsidR="000F5C38" w:rsidRPr="0055607C" w:rsidRDefault="000F5C38" w:rsidP="00ED2915">
            <w:pPr>
              <w:ind w:left="605" w:hanging="605"/>
              <w:cnfStyle w:val="000000100000"/>
              <w:rPr>
                <w:sz w:val="22"/>
                <w:szCs w:val="22"/>
              </w:rPr>
            </w:pPr>
          </w:p>
          <w:p w:rsidR="000F5C38" w:rsidRPr="0055607C" w:rsidRDefault="00515540" w:rsidP="00ED2915">
            <w:pPr>
              <w:ind w:left="605" w:hanging="605"/>
              <w:cnfStyle w:val="000000100000"/>
              <w:rPr>
                <w:sz w:val="22"/>
                <w:szCs w:val="22"/>
              </w:rPr>
            </w:pPr>
            <w:r w:rsidRPr="0055607C">
              <w:rPr>
                <w:sz w:val="22"/>
                <w:szCs w:val="22"/>
              </w:rPr>
              <w:t>6a.</w:t>
            </w:r>
            <w:r w:rsidR="000F5C38" w:rsidRPr="0055607C">
              <w:rPr>
                <w:sz w:val="22"/>
                <w:szCs w:val="22"/>
              </w:rPr>
              <w:t>2 The institution manages the risks associated with growth by</w:t>
            </w:r>
            <w:r w:rsidR="00E50306" w:rsidRPr="0055607C">
              <w:rPr>
                <w:sz w:val="22"/>
                <w:szCs w:val="22"/>
              </w:rPr>
              <w:t>:</w:t>
            </w:r>
            <w:r w:rsidR="00A6772B" w:rsidRPr="0055607C">
              <w:rPr>
                <w:sz w:val="22"/>
                <w:szCs w:val="22"/>
              </w:rPr>
              <w:t xml:space="preserve"> </w:t>
            </w:r>
            <w:r w:rsidR="000F5C38" w:rsidRPr="0055607C">
              <w:rPr>
                <w:sz w:val="22"/>
                <w:szCs w:val="22"/>
              </w:rPr>
              <w:t>1) assessing market conditions to ensure that neither long-term</w:t>
            </w:r>
            <w:r w:rsidR="00A6772B" w:rsidRPr="0055607C">
              <w:rPr>
                <w:sz w:val="22"/>
                <w:szCs w:val="22"/>
              </w:rPr>
              <w:t xml:space="preserve"> sustainability nor client well</w:t>
            </w:r>
            <w:r w:rsidR="000F5C38" w:rsidRPr="0055607C">
              <w:rPr>
                <w:sz w:val="22"/>
                <w:szCs w:val="22"/>
              </w:rPr>
              <w:t>being are jeopardized by pursuit of short-term growth, and 2) setting and verifying compliance with growth related policies across all departments</w:t>
            </w:r>
            <w:r w:rsidR="00E50306" w:rsidRPr="0055607C">
              <w:rPr>
                <w:sz w:val="22"/>
                <w:szCs w:val="22"/>
              </w:rPr>
              <w:t>/b</w:t>
            </w:r>
            <w:r w:rsidR="000F5C38" w:rsidRPr="0055607C">
              <w:rPr>
                <w:sz w:val="22"/>
                <w:szCs w:val="22"/>
              </w:rPr>
              <w:t xml:space="preserve">ranches. </w:t>
            </w:r>
          </w:p>
          <w:p w:rsidR="000F5C38" w:rsidRPr="0055607C" w:rsidRDefault="000F5C38" w:rsidP="00ED2915">
            <w:pPr>
              <w:ind w:left="605" w:hanging="605"/>
              <w:cnfStyle w:val="000000100000"/>
              <w:rPr>
                <w:sz w:val="22"/>
                <w:szCs w:val="22"/>
              </w:rPr>
            </w:pPr>
          </w:p>
          <w:p w:rsidR="000F5C38" w:rsidRPr="0055607C" w:rsidRDefault="00515540" w:rsidP="00ED2915">
            <w:pPr>
              <w:ind w:left="605" w:hanging="605"/>
              <w:cnfStyle w:val="000000100000"/>
              <w:rPr>
                <w:sz w:val="22"/>
                <w:szCs w:val="22"/>
              </w:rPr>
            </w:pPr>
            <w:r w:rsidRPr="0055607C">
              <w:rPr>
                <w:sz w:val="22"/>
                <w:szCs w:val="22"/>
              </w:rPr>
              <w:t>6a.</w:t>
            </w:r>
            <w:r w:rsidR="000F5C38" w:rsidRPr="0055607C">
              <w:rPr>
                <w:sz w:val="22"/>
                <w:szCs w:val="22"/>
              </w:rPr>
              <w:t>3 The institution examines quarterly growth rates for all branches/regions, not just the overall annual rates (which may not capture high growth followed by contraction) and has a monitoring system in place to identify unexpected and unsanctioned growth.</w:t>
            </w:r>
          </w:p>
          <w:p w:rsidR="000F5C38" w:rsidRPr="0055607C" w:rsidRDefault="000F5C38" w:rsidP="00ED2915">
            <w:pPr>
              <w:ind w:left="605" w:hanging="605"/>
              <w:cnfStyle w:val="000000100000"/>
              <w:rPr>
                <w:sz w:val="22"/>
                <w:szCs w:val="22"/>
              </w:rPr>
            </w:pPr>
          </w:p>
          <w:p w:rsidR="000F5C38" w:rsidRPr="0055607C" w:rsidRDefault="00515540" w:rsidP="00117F11">
            <w:pPr>
              <w:ind w:left="605" w:hanging="605"/>
              <w:cnfStyle w:val="000000100000"/>
              <w:rPr>
                <w:sz w:val="22"/>
                <w:szCs w:val="22"/>
              </w:rPr>
            </w:pPr>
            <w:r w:rsidRPr="0055607C">
              <w:rPr>
                <w:sz w:val="22"/>
                <w:szCs w:val="22"/>
              </w:rPr>
              <w:t>6a.</w:t>
            </w:r>
            <w:r w:rsidR="000F5C38" w:rsidRPr="0055607C">
              <w:rPr>
                <w:sz w:val="22"/>
                <w:szCs w:val="22"/>
              </w:rPr>
              <w:t xml:space="preserve">4 The institution monitors whether its internal capacity (e.g., management information system, risk management procedures, </w:t>
            </w:r>
            <w:r w:rsidR="00117F11" w:rsidRPr="0055607C">
              <w:rPr>
                <w:sz w:val="22"/>
                <w:szCs w:val="22"/>
              </w:rPr>
              <w:t xml:space="preserve">employee </w:t>
            </w:r>
            <w:r w:rsidR="000F5C38" w:rsidRPr="0055607C">
              <w:rPr>
                <w:sz w:val="22"/>
                <w:szCs w:val="22"/>
              </w:rPr>
              <w:t xml:space="preserve">training) is keeping pace with institutional growth in number of clients and amount of loans and deposits, and enhances that capacity as needed.  </w:t>
            </w:r>
          </w:p>
        </w:tc>
      </w:tr>
    </w:tbl>
    <w:p w:rsidR="000F5C38" w:rsidRPr="0055607C" w:rsidRDefault="000F5C38" w:rsidP="006909C0">
      <w:pPr>
        <w:ind w:left="432" w:hanging="432"/>
        <w:rPr>
          <w:sz w:val="22"/>
          <w:szCs w:val="22"/>
        </w:rPr>
      </w:pPr>
    </w:p>
    <w:tbl>
      <w:tblPr>
        <w:tblStyle w:val="redniasiatka3akcent5"/>
        <w:tblW w:w="0" w:type="auto"/>
        <w:tblLook w:val="04A0"/>
      </w:tblPr>
      <w:tblGrid>
        <w:gridCol w:w="501"/>
        <w:gridCol w:w="8355"/>
      </w:tblGrid>
      <w:tr w:rsidR="000F5C38"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0F5C38" w:rsidRPr="0055607C" w:rsidRDefault="000F5C38" w:rsidP="006909C0">
            <w:pPr>
              <w:ind w:left="432" w:hanging="432"/>
              <w:rPr>
                <w:szCs w:val="22"/>
              </w:rPr>
            </w:pPr>
            <w:r w:rsidRPr="0055607C">
              <w:rPr>
                <w:szCs w:val="22"/>
              </w:rPr>
              <w:t>Standard</w:t>
            </w:r>
            <w:r w:rsidRPr="0055607C">
              <w:rPr>
                <w:szCs w:val="22"/>
              </w:rPr>
              <w:tab/>
            </w:r>
            <w:r w:rsidRPr="0055607C">
              <w:rPr>
                <w:szCs w:val="22"/>
              </w:rPr>
              <w:tab/>
            </w:r>
          </w:p>
        </w:tc>
      </w:tr>
      <w:tr w:rsidR="000F5C38"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0F5C38" w:rsidRPr="0055607C" w:rsidRDefault="000F5C38" w:rsidP="006909C0">
            <w:pPr>
              <w:ind w:left="432" w:hanging="432"/>
              <w:rPr>
                <w:color w:val="auto"/>
              </w:rPr>
            </w:pPr>
            <w:r w:rsidRPr="0055607C">
              <w:rPr>
                <w:color w:val="auto"/>
              </w:rPr>
              <w:t>6b</w:t>
            </w:r>
          </w:p>
        </w:tc>
        <w:tc>
          <w:tcPr>
            <w:tcW w:w="8369" w:type="dxa"/>
            <w:tcBorders>
              <w:left w:val="single" w:sz="4" w:space="0" w:color="auto"/>
              <w:bottom w:val="single" w:sz="6" w:space="0" w:color="FFFFFF" w:themeColor="background1"/>
              <w:right w:val="single" w:sz="4" w:space="0" w:color="auto"/>
            </w:tcBorders>
            <w:shd w:val="clear" w:color="auto" w:fill="auto"/>
          </w:tcPr>
          <w:p w:rsidR="000F5C38" w:rsidRPr="0055607C" w:rsidRDefault="000F5C38" w:rsidP="005A4A8A">
            <w:pPr>
              <w:cnfStyle w:val="000000100000"/>
              <w:rPr>
                <w:b/>
              </w:rPr>
            </w:pPr>
            <w:r w:rsidRPr="0055607C">
              <w:rPr>
                <w:b/>
              </w:rPr>
              <w:t>The institution’s financing structure is appropriate to a double</w:t>
            </w:r>
            <w:r w:rsidR="005A4A8A" w:rsidRPr="0055607C">
              <w:rPr>
                <w:b/>
              </w:rPr>
              <w:t xml:space="preserve"> </w:t>
            </w:r>
            <w:r w:rsidRPr="0055607C">
              <w:rPr>
                <w:b/>
              </w:rPr>
              <w:t>bottom line institution in its mix of sources, terms, and desired returns.</w:t>
            </w:r>
          </w:p>
        </w:tc>
      </w:tr>
      <w:tr w:rsidR="000F5C38" w:rsidRPr="0055607C">
        <w:tc>
          <w:tcPr>
            <w:cnfStyle w:val="001000000000"/>
            <w:tcW w:w="8856" w:type="dxa"/>
            <w:gridSpan w:val="2"/>
            <w:tcBorders>
              <w:top w:val="single" w:sz="6" w:space="0" w:color="FFFFFF" w:themeColor="background1"/>
              <w:left w:val="single" w:sz="4" w:space="0" w:color="auto"/>
              <w:bottom w:val="single" w:sz="8" w:space="0" w:color="FFFFFF" w:themeColor="background1"/>
              <w:right w:val="single" w:sz="4" w:space="0" w:color="auto"/>
            </w:tcBorders>
            <w:shd w:val="clear" w:color="auto" w:fill="F79646" w:themeFill="accent6"/>
          </w:tcPr>
          <w:p w:rsidR="000F5C38" w:rsidRPr="0055607C" w:rsidRDefault="000F5C38" w:rsidP="006909C0">
            <w:pPr>
              <w:ind w:left="432" w:hanging="432"/>
              <w:rPr>
                <w:szCs w:val="22"/>
              </w:rPr>
            </w:pPr>
            <w:r w:rsidRPr="0055607C">
              <w:rPr>
                <w:szCs w:val="22"/>
              </w:rPr>
              <w:t>Essential Practices</w:t>
            </w:r>
          </w:p>
        </w:tc>
      </w:tr>
      <w:tr w:rsidR="000F5C38"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0F5C38" w:rsidRPr="0055607C" w:rsidRDefault="000F5C38" w:rsidP="006909C0">
            <w:pPr>
              <w:ind w:left="432" w:hanging="432"/>
              <w:rPr>
                <w:b w:val="0"/>
                <w:sz w:val="22"/>
                <w:szCs w:val="22"/>
              </w:rPr>
            </w:pPr>
            <w:r w:rsidRPr="0055607C">
              <w:rPr>
                <w:b w:val="0"/>
                <w:color w:val="auto"/>
                <w:sz w:val="22"/>
                <w:szCs w:val="22"/>
              </w:rPr>
              <w:t>6b</w:t>
            </w:r>
          </w:p>
        </w:tc>
        <w:tc>
          <w:tcPr>
            <w:tcW w:w="8369" w:type="dxa"/>
            <w:tcBorders>
              <w:left w:val="single" w:sz="4" w:space="0" w:color="auto"/>
              <w:bottom w:val="single" w:sz="4" w:space="0" w:color="auto"/>
              <w:right w:val="single" w:sz="4" w:space="0" w:color="auto"/>
            </w:tcBorders>
            <w:shd w:val="clear" w:color="auto" w:fill="auto"/>
          </w:tcPr>
          <w:p w:rsidR="000F5C38" w:rsidRPr="0055607C" w:rsidRDefault="009056E4" w:rsidP="00ED2915">
            <w:pPr>
              <w:ind w:left="605" w:hanging="605"/>
              <w:cnfStyle w:val="000000100000"/>
              <w:rPr>
                <w:sz w:val="22"/>
                <w:szCs w:val="22"/>
              </w:rPr>
            </w:pPr>
            <w:r w:rsidRPr="0055607C">
              <w:rPr>
                <w:sz w:val="22"/>
                <w:szCs w:val="22"/>
              </w:rPr>
              <w:t xml:space="preserve">6b.1 </w:t>
            </w:r>
            <w:r w:rsidR="000F5C38" w:rsidRPr="0055607C">
              <w:rPr>
                <w:sz w:val="22"/>
                <w:szCs w:val="22"/>
              </w:rPr>
              <w:t xml:space="preserve">The institution and its investors align upfront their desired level of returns and how those returns will be allocated (e.g., using profits to create benefits for clients, </w:t>
            </w:r>
            <w:r w:rsidR="00584343" w:rsidRPr="0055607C">
              <w:rPr>
                <w:sz w:val="22"/>
                <w:szCs w:val="22"/>
              </w:rPr>
              <w:t xml:space="preserve">to </w:t>
            </w:r>
            <w:r w:rsidR="00AD6579" w:rsidRPr="0055607C">
              <w:rPr>
                <w:sz w:val="22"/>
                <w:szCs w:val="22"/>
              </w:rPr>
              <w:t>distribut</w:t>
            </w:r>
            <w:r w:rsidR="00584343" w:rsidRPr="0055607C">
              <w:rPr>
                <w:sz w:val="22"/>
                <w:szCs w:val="22"/>
              </w:rPr>
              <w:t>e</w:t>
            </w:r>
            <w:r w:rsidR="00AD6579" w:rsidRPr="0055607C">
              <w:rPr>
                <w:sz w:val="22"/>
                <w:szCs w:val="22"/>
              </w:rPr>
              <w:t xml:space="preserve"> profits to </w:t>
            </w:r>
            <w:r w:rsidR="000F5C38" w:rsidRPr="0055607C">
              <w:rPr>
                <w:sz w:val="22"/>
                <w:szCs w:val="22"/>
              </w:rPr>
              <w:t>shareholders), in a manner consistent with the institution’s social goals.  These expectations inform all of the institution’s specific decisions about returns (e.g., how much of the current year’s profit will be allocated to dividends, lower interest rates for clients, product improvements, bonuses to employees).</w:t>
            </w:r>
          </w:p>
          <w:p w:rsidR="000F5C38" w:rsidRPr="0055607C" w:rsidRDefault="000F5C38" w:rsidP="00ED2915">
            <w:pPr>
              <w:ind w:left="605" w:hanging="605"/>
              <w:cnfStyle w:val="000000100000"/>
              <w:rPr>
                <w:sz w:val="22"/>
                <w:szCs w:val="22"/>
              </w:rPr>
            </w:pPr>
          </w:p>
          <w:p w:rsidR="000F5C38" w:rsidRPr="0055607C" w:rsidRDefault="000F5C38" w:rsidP="00ED2915">
            <w:pPr>
              <w:ind w:left="605" w:hanging="605"/>
              <w:cnfStyle w:val="000000100000"/>
              <w:rPr>
                <w:sz w:val="22"/>
                <w:szCs w:val="22"/>
              </w:rPr>
            </w:pPr>
            <w:r w:rsidRPr="0055607C">
              <w:rPr>
                <w:sz w:val="22"/>
                <w:szCs w:val="22"/>
              </w:rPr>
              <w:t>6b.2 The Board establishes desired ranges for risk-adjuste</w:t>
            </w:r>
            <w:r w:rsidR="00F31882" w:rsidRPr="0055607C">
              <w:rPr>
                <w:sz w:val="22"/>
                <w:szCs w:val="22"/>
              </w:rPr>
              <w:t>d return on assets (ROA), risk-</w:t>
            </w:r>
            <w:r w:rsidRPr="0055607C">
              <w:rPr>
                <w:sz w:val="22"/>
                <w:szCs w:val="22"/>
              </w:rPr>
              <w:t xml:space="preserve">adjusted return on equity (ROE) and other relevant profitability ratios, and has a rationale for how these </w:t>
            </w:r>
            <w:r w:rsidR="00E50306" w:rsidRPr="0055607C">
              <w:rPr>
                <w:sz w:val="22"/>
                <w:szCs w:val="22"/>
              </w:rPr>
              <w:t xml:space="preserve">target ranges </w:t>
            </w:r>
            <w:r w:rsidRPr="0055607C">
              <w:rPr>
                <w:sz w:val="22"/>
                <w:szCs w:val="22"/>
              </w:rPr>
              <w:t>balance financial and social goals.</w:t>
            </w:r>
          </w:p>
          <w:p w:rsidR="000F5C38" w:rsidRPr="0055607C" w:rsidRDefault="000F5C38" w:rsidP="00ED2915">
            <w:pPr>
              <w:ind w:left="605" w:hanging="605"/>
              <w:cnfStyle w:val="000000100000"/>
              <w:rPr>
                <w:sz w:val="22"/>
                <w:szCs w:val="22"/>
              </w:rPr>
            </w:pPr>
          </w:p>
          <w:p w:rsidR="000F5C38" w:rsidRPr="0055607C" w:rsidRDefault="00DA36F1" w:rsidP="00ED2915">
            <w:pPr>
              <w:ind w:left="605" w:hanging="605"/>
              <w:cnfStyle w:val="000000100000"/>
              <w:rPr>
                <w:sz w:val="22"/>
                <w:szCs w:val="22"/>
              </w:rPr>
            </w:pPr>
            <w:r w:rsidRPr="0055607C">
              <w:rPr>
                <w:sz w:val="22"/>
                <w:szCs w:val="22"/>
              </w:rPr>
              <w:t>6b.</w:t>
            </w:r>
            <w:r w:rsidR="000F5C38" w:rsidRPr="0055607C">
              <w:rPr>
                <w:sz w:val="22"/>
                <w:szCs w:val="22"/>
              </w:rPr>
              <w:t xml:space="preserve">3 The institution works with investors whose expected time horizons and exit strategies are aligned with the institution’s social goals and stage of development. </w:t>
            </w:r>
          </w:p>
          <w:p w:rsidR="000F5C38" w:rsidRPr="0055607C" w:rsidRDefault="000F5C38" w:rsidP="00ED2915">
            <w:pPr>
              <w:ind w:left="605" w:hanging="605"/>
              <w:cnfStyle w:val="000000100000"/>
              <w:rPr>
                <w:sz w:val="22"/>
                <w:szCs w:val="22"/>
              </w:rPr>
            </w:pPr>
          </w:p>
          <w:p w:rsidR="000F5C38" w:rsidRPr="0055607C" w:rsidRDefault="00DA36F1" w:rsidP="00ED2915">
            <w:pPr>
              <w:ind w:left="605" w:hanging="605"/>
              <w:cnfStyle w:val="000000100000"/>
              <w:rPr>
                <w:sz w:val="22"/>
                <w:szCs w:val="22"/>
              </w:rPr>
            </w:pPr>
            <w:r w:rsidRPr="0055607C">
              <w:rPr>
                <w:sz w:val="22"/>
                <w:szCs w:val="22"/>
              </w:rPr>
              <w:t>6b.</w:t>
            </w:r>
            <w:r w:rsidR="00A6772B" w:rsidRPr="0055607C">
              <w:rPr>
                <w:sz w:val="22"/>
                <w:szCs w:val="22"/>
              </w:rPr>
              <w:t>4 The institution</w:t>
            </w:r>
            <w:r w:rsidR="000F5C38" w:rsidRPr="0055607C">
              <w:rPr>
                <w:sz w:val="22"/>
                <w:szCs w:val="22"/>
              </w:rPr>
              <w:t xml:space="preserve"> considers its total cost of capital when deciding on a financing structure in order to understand what cost would be passed on to the client.</w:t>
            </w:r>
          </w:p>
          <w:p w:rsidR="000F5C38" w:rsidRPr="0055607C" w:rsidRDefault="000F5C38" w:rsidP="00ED2915">
            <w:pPr>
              <w:ind w:left="605" w:hanging="605"/>
              <w:cnfStyle w:val="000000100000"/>
              <w:rPr>
                <w:sz w:val="22"/>
                <w:szCs w:val="22"/>
              </w:rPr>
            </w:pPr>
          </w:p>
          <w:p w:rsidR="000F5C38" w:rsidRPr="0055607C" w:rsidRDefault="00DA36F1" w:rsidP="00ED2915">
            <w:pPr>
              <w:ind w:left="605" w:hanging="605"/>
              <w:cnfStyle w:val="000000100000"/>
              <w:rPr>
                <w:sz w:val="22"/>
                <w:szCs w:val="22"/>
              </w:rPr>
            </w:pPr>
            <w:r w:rsidRPr="0055607C">
              <w:rPr>
                <w:sz w:val="22"/>
                <w:szCs w:val="22"/>
              </w:rPr>
              <w:t>6b.</w:t>
            </w:r>
            <w:r w:rsidR="000F5C38" w:rsidRPr="0055607C">
              <w:rPr>
                <w:sz w:val="22"/>
                <w:szCs w:val="22"/>
              </w:rPr>
              <w:t>5 The institution has a transparent financing structure including disclosing and incorporating any off-balance sheet sources of funding into reported leverage ratios.</w:t>
            </w:r>
          </w:p>
          <w:p w:rsidR="000F5C38" w:rsidRPr="0055607C" w:rsidRDefault="000F5C38" w:rsidP="00ED2915">
            <w:pPr>
              <w:ind w:left="605" w:hanging="605"/>
              <w:cnfStyle w:val="000000100000"/>
              <w:rPr>
                <w:sz w:val="22"/>
                <w:szCs w:val="22"/>
              </w:rPr>
            </w:pPr>
          </w:p>
          <w:p w:rsidR="000F5C38" w:rsidRPr="0055607C" w:rsidRDefault="00DA36F1" w:rsidP="00ED2915">
            <w:pPr>
              <w:ind w:left="605" w:hanging="605"/>
              <w:cnfStyle w:val="000000100000"/>
              <w:rPr>
                <w:sz w:val="22"/>
                <w:szCs w:val="22"/>
              </w:rPr>
            </w:pPr>
            <w:r w:rsidRPr="0055607C">
              <w:rPr>
                <w:sz w:val="22"/>
                <w:szCs w:val="22"/>
              </w:rPr>
              <w:t>6b.</w:t>
            </w:r>
            <w:r w:rsidR="000F5C38" w:rsidRPr="0055607C">
              <w:rPr>
                <w:sz w:val="22"/>
                <w:szCs w:val="22"/>
              </w:rPr>
              <w:t>6 The institution</w:t>
            </w:r>
            <w:r w:rsidR="005F60B0" w:rsidRPr="0055607C">
              <w:rPr>
                <w:sz w:val="22"/>
                <w:szCs w:val="22"/>
              </w:rPr>
              <w:t>’s</w:t>
            </w:r>
            <w:r w:rsidR="000F5C38" w:rsidRPr="0055607C">
              <w:rPr>
                <w:sz w:val="22"/>
                <w:szCs w:val="22"/>
              </w:rPr>
              <w:t xml:space="preserve"> funding model protects client savings and cash collateral. </w:t>
            </w:r>
          </w:p>
          <w:p w:rsidR="00890488" w:rsidRPr="0055607C" w:rsidRDefault="00890488" w:rsidP="00ED2915">
            <w:pPr>
              <w:ind w:left="605" w:hanging="605"/>
              <w:cnfStyle w:val="000000100000"/>
              <w:rPr>
                <w:sz w:val="22"/>
                <w:szCs w:val="22"/>
              </w:rPr>
            </w:pPr>
          </w:p>
          <w:p w:rsidR="00890488" w:rsidRPr="0055607C" w:rsidRDefault="00890488" w:rsidP="00ED2915">
            <w:pPr>
              <w:ind w:left="605" w:hanging="605"/>
              <w:cnfStyle w:val="000000100000"/>
              <w:rPr>
                <w:sz w:val="22"/>
                <w:szCs w:val="22"/>
              </w:rPr>
            </w:pPr>
            <w:r w:rsidRPr="0055607C">
              <w:rPr>
                <w:sz w:val="22"/>
                <w:szCs w:val="22"/>
              </w:rPr>
              <w:t>6b.7 The institution has a system in place to manage financial risk (e.g., a formal asset/liability management committee at the Board or senior management level).</w:t>
            </w:r>
            <w:r w:rsidR="003F748A" w:rsidRPr="0055607C">
              <w:rPr>
                <w:rStyle w:val="Odwoanieprzypisudolnego"/>
                <w:sz w:val="22"/>
                <w:szCs w:val="22"/>
              </w:rPr>
              <w:footnoteReference w:id="8"/>
            </w:r>
          </w:p>
          <w:p w:rsidR="000F5C38" w:rsidRPr="0055607C" w:rsidRDefault="000F5C38" w:rsidP="006909C0">
            <w:pPr>
              <w:ind w:left="432" w:hanging="432"/>
              <w:cnfStyle w:val="000000100000"/>
              <w:rPr>
                <w:sz w:val="22"/>
                <w:szCs w:val="22"/>
              </w:rPr>
            </w:pPr>
          </w:p>
          <w:p w:rsidR="000F5C38" w:rsidRPr="0055607C" w:rsidRDefault="00DA36F1" w:rsidP="006909C0">
            <w:pPr>
              <w:ind w:left="432" w:hanging="432"/>
              <w:cnfStyle w:val="000000100000"/>
              <w:rPr>
                <w:b/>
                <w:sz w:val="22"/>
                <w:szCs w:val="22"/>
              </w:rPr>
            </w:pPr>
            <w:r w:rsidRPr="0055607C">
              <w:rPr>
                <w:b/>
                <w:sz w:val="22"/>
                <w:szCs w:val="22"/>
              </w:rPr>
              <w:t xml:space="preserve">Client </w:t>
            </w:r>
            <w:r w:rsidR="0008108B" w:rsidRPr="0055607C">
              <w:rPr>
                <w:b/>
                <w:sz w:val="22"/>
                <w:szCs w:val="22"/>
              </w:rPr>
              <w:t>protection practice that applies</w:t>
            </w:r>
            <w:r w:rsidRPr="0055607C">
              <w:rPr>
                <w:b/>
                <w:sz w:val="22"/>
                <w:szCs w:val="22"/>
              </w:rPr>
              <w:t>:</w:t>
            </w:r>
          </w:p>
          <w:p w:rsidR="000F5C38" w:rsidRPr="0055607C" w:rsidRDefault="00DA36F1" w:rsidP="00ED2915">
            <w:pPr>
              <w:ind w:left="605" w:hanging="605"/>
              <w:cnfStyle w:val="000000100000"/>
              <w:rPr>
                <w:sz w:val="22"/>
                <w:szCs w:val="22"/>
              </w:rPr>
            </w:pPr>
            <w:r w:rsidRPr="0055607C">
              <w:rPr>
                <w:sz w:val="22"/>
                <w:szCs w:val="22"/>
              </w:rPr>
              <w:t>6b.</w:t>
            </w:r>
            <w:r w:rsidR="00890488" w:rsidRPr="0055607C">
              <w:rPr>
                <w:sz w:val="22"/>
                <w:szCs w:val="22"/>
              </w:rPr>
              <w:t>8</w:t>
            </w:r>
            <w:r w:rsidR="000F5C38" w:rsidRPr="0055607C">
              <w:rPr>
                <w:sz w:val="22"/>
                <w:szCs w:val="22"/>
              </w:rPr>
              <w:t xml:space="preserve"> The financial institution invests a portion of its profits to increase value to customers, such as lowering interest rates or adding or improving products and services. </w:t>
            </w:r>
            <w:r w:rsidR="005C6BBC" w:rsidRPr="0055607C">
              <w:rPr>
                <w:sz w:val="22"/>
                <w:szCs w:val="22"/>
              </w:rPr>
              <w:t>(Client Protection Principle 4)</w:t>
            </w:r>
          </w:p>
        </w:tc>
      </w:tr>
    </w:tbl>
    <w:p w:rsidR="000F5C38" w:rsidRPr="0055607C" w:rsidRDefault="000F5C38" w:rsidP="006909C0">
      <w:pPr>
        <w:ind w:left="432" w:hanging="432"/>
        <w:rPr>
          <w:sz w:val="22"/>
          <w:szCs w:val="22"/>
        </w:rPr>
      </w:pPr>
    </w:p>
    <w:tbl>
      <w:tblPr>
        <w:tblStyle w:val="redniasiatka3akcent5"/>
        <w:tblW w:w="0" w:type="auto"/>
        <w:tblLook w:val="04A0"/>
      </w:tblPr>
      <w:tblGrid>
        <w:gridCol w:w="487"/>
        <w:gridCol w:w="8369"/>
      </w:tblGrid>
      <w:tr w:rsidR="000F5C38"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0F5C38" w:rsidRPr="0055607C" w:rsidRDefault="000F5C38" w:rsidP="006909C0">
            <w:pPr>
              <w:ind w:left="432" w:hanging="432"/>
              <w:rPr>
                <w:szCs w:val="22"/>
              </w:rPr>
            </w:pPr>
            <w:r w:rsidRPr="0055607C">
              <w:rPr>
                <w:szCs w:val="22"/>
              </w:rPr>
              <w:t>Standard</w:t>
            </w:r>
            <w:r w:rsidRPr="0055607C">
              <w:rPr>
                <w:szCs w:val="22"/>
              </w:rPr>
              <w:tab/>
            </w:r>
            <w:r w:rsidRPr="0055607C">
              <w:rPr>
                <w:szCs w:val="22"/>
              </w:rPr>
              <w:tab/>
            </w:r>
          </w:p>
        </w:tc>
      </w:tr>
      <w:tr w:rsidR="000F5C38"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0F5C38" w:rsidRPr="0055607C" w:rsidRDefault="000F5C38" w:rsidP="006909C0">
            <w:pPr>
              <w:ind w:left="432" w:hanging="432"/>
              <w:rPr>
                <w:color w:val="auto"/>
              </w:rPr>
            </w:pPr>
            <w:r w:rsidRPr="0055607C">
              <w:rPr>
                <w:color w:val="auto"/>
              </w:rPr>
              <w:t>6c</w:t>
            </w:r>
          </w:p>
        </w:tc>
        <w:tc>
          <w:tcPr>
            <w:tcW w:w="8369" w:type="dxa"/>
            <w:tcBorders>
              <w:left w:val="single" w:sz="4" w:space="0" w:color="auto"/>
              <w:bottom w:val="single" w:sz="6" w:space="0" w:color="FFFFFF" w:themeColor="background1"/>
              <w:right w:val="single" w:sz="4" w:space="0" w:color="auto"/>
            </w:tcBorders>
            <w:shd w:val="clear" w:color="auto" w:fill="auto"/>
          </w:tcPr>
          <w:p w:rsidR="000F5C38" w:rsidRPr="0055607C" w:rsidRDefault="000F5C38" w:rsidP="003F748A">
            <w:pPr>
              <w:jc w:val="both"/>
              <w:cnfStyle w:val="000000100000"/>
              <w:rPr>
                <w:b/>
              </w:rPr>
            </w:pPr>
            <w:r w:rsidRPr="0055607C">
              <w:rPr>
                <w:b/>
              </w:rPr>
              <w:t>Pursuit of profits does not undermine the long-term susta</w:t>
            </w:r>
            <w:r w:rsidR="00755C5E" w:rsidRPr="0055607C">
              <w:rPr>
                <w:b/>
              </w:rPr>
              <w:t xml:space="preserve">inability of the institution or </w:t>
            </w:r>
            <w:r w:rsidRPr="0055607C">
              <w:rPr>
                <w:b/>
              </w:rPr>
              <w:t>client well-being.</w:t>
            </w:r>
          </w:p>
        </w:tc>
      </w:tr>
      <w:tr w:rsidR="000F5C38" w:rsidRPr="0055607C">
        <w:tc>
          <w:tcPr>
            <w:cnfStyle w:val="001000000000"/>
            <w:tcW w:w="8856" w:type="dxa"/>
            <w:gridSpan w:val="2"/>
            <w:tcBorders>
              <w:top w:val="single" w:sz="6" w:space="0" w:color="FFFFFF" w:themeColor="background1"/>
              <w:left w:val="single" w:sz="4" w:space="0" w:color="auto"/>
              <w:bottom w:val="single" w:sz="8" w:space="0" w:color="FFFFFF" w:themeColor="background1"/>
              <w:right w:val="single" w:sz="4" w:space="0" w:color="auto"/>
            </w:tcBorders>
            <w:shd w:val="clear" w:color="auto" w:fill="F79646" w:themeFill="accent6"/>
          </w:tcPr>
          <w:p w:rsidR="000F5C38" w:rsidRPr="0055607C" w:rsidRDefault="000F5C38" w:rsidP="006909C0">
            <w:pPr>
              <w:ind w:left="432" w:hanging="432"/>
              <w:rPr>
                <w:szCs w:val="22"/>
              </w:rPr>
            </w:pPr>
            <w:r w:rsidRPr="0055607C">
              <w:rPr>
                <w:szCs w:val="22"/>
              </w:rPr>
              <w:t>Essential Practices</w:t>
            </w:r>
          </w:p>
        </w:tc>
      </w:tr>
      <w:tr w:rsidR="000F5C38"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0F5C38" w:rsidRPr="0055607C" w:rsidRDefault="000F5C38" w:rsidP="006909C0">
            <w:pPr>
              <w:ind w:left="432" w:hanging="432"/>
              <w:rPr>
                <w:b w:val="0"/>
                <w:sz w:val="22"/>
                <w:szCs w:val="22"/>
              </w:rPr>
            </w:pPr>
            <w:r w:rsidRPr="0055607C">
              <w:rPr>
                <w:b w:val="0"/>
                <w:color w:val="auto"/>
                <w:sz w:val="22"/>
                <w:szCs w:val="22"/>
              </w:rPr>
              <w:t>6c</w:t>
            </w:r>
          </w:p>
        </w:tc>
        <w:tc>
          <w:tcPr>
            <w:tcW w:w="8369" w:type="dxa"/>
            <w:tcBorders>
              <w:left w:val="single" w:sz="4" w:space="0" w:color="auto"/>
              <w:bottom w:val="single" w:sz="4" w:space="0" w:color="auto"/>
              <w:right w:val="single" w:sz="4" w:space="0" w:color="auto"/>
            </w:tcBorders>
            <w:shd w:val="clear" w:color="auto" w:fill="auto"/>
          </w:tcPr>
          <w:p w:rsidR="000F5C38" w:rsidRPr="0055607C" w:rsidRDefault="000F5C38" w:rsidP="00F31882">
            <w:pPr>
              <w:cnfStyle w:val="000000100000"/>
              <w:rPr>
                <w:sz w:val="22"/>
                <w:szCs w:val="22"/>
              </w:rPr>
            </w:pPr>
            <w:r w:rsidRPr="0055607C">
              <w:rPr>
                <w:sz w:val="22"/>
                <w:szCs w:val="22"/>
              </w:rPr>
              <w:t>Prices of products and services (e.g., effective interest rates on loans, fees for remittances, insurance premiums) are responsible, meaning that they:</w:t>
            </w:r>
          </w:p>
          <w:p w:rsidR="000F5C38" w:rsidRPr="0055607C" w:rsidRDefault="00DA36F1" w:rsidP="005A1338">
            <w:pPr>
              <w:ind w:left="1210" w:hanging="605"/>
              <w:cnfStyle w:val="000000100000"/>
              <w:rPr>
                <w:sz w:val="22"/>
                <w:szCs w:val="22"/>
              </w:rPr>
            </w:pPr>
            <w:r w:rsidRPr="0055607C">
              <w:rPr>
                <w:sz w:val="22"/>
                <w:szCs w:val="22"/>
              </w:rPr>
              <w:t>6c.1 O</w:t>
            </w:r>
            <w:r w:rsidR="000F5C38" w:rsidRPr="0055607C">
              <w:rPr>
                <w:sz w:val="22"/>
                <w:szCs w:val="22"/>
              </w:rPr>
              <w:t>ffer value to the client for the price</w:t>
            </w:r>
            <w:r w:rsidRPr="0055607C">
              <w:rPr>
                <w:sz w:val="22"/>
                <w:szCs w:val="22"/>
              </w:rPr>
              <w:t>.</w:t>
            </w:r>
            <w:r w:rsidR="000F5C38" w:rsidRPr="0055607C">
              <w:rPr>
                <w:sz w:val="22"/>
                <w:szCs w:val="22"/>
              </w:rPr>
              <w:t xml:space="preserve"> </w:t>
            </w:r>
          </w:p>
          <w:p w:rsidR="000F5C38" w:rsidRPr="0055607C" w:rsidRDefault="000F5C38" w:rsidP="005A1338">
            <w:pPr>
              <w:ind w:left="1210" w:hanging="605"/>
              <w:cnfStyle w:val="000000100000"/>
              <w:rPr>
                <w:sz w:val="22"/>
                <w:szCs w:val="22"/>
              </w:rPr>
            </w:pPr>
          </w:p>
          <w:p w:rsidR="000F5C38" w:rsidRPr="0055607C" w:rsidRDefault="00DA36F1" w:rsidP="005A1338">
            <w:pPr>
              <w:ind w:left="1210" w:hanging="605"/>
              <w:cnfStyle w:val="000000100000"/>
              <w:rPr>
                <w:sz w:val="22"/>
                <w:szCs w:val="22"/>
              </w:rPr>
            </w:pPr>
            <w:r w:rsidRPr="0055607C">
              <w:rPr>
                <w:sz w:val="22"/>
                <w:szCs w:val="22"/>
              </w:rPr>
              <w:t>6c.2 D</w:t>
            </w:r>
            <w:r w:rsidR="000F5C38" w:rsidRPr="0055607C">
              <w:rPr>
                <w:sz w:val="22"/>
                <w:szCs w:val="22"/>
              </w:rPr>
              <w:t>o not pass on cost of inefficiency</w:t>
            </w:r>
            <w:r w:rsidRPr="0055607C">
              <w:rPr>
                <w:sz w:val="22"/>
                <w:szCs w:val="22"/>
              </w:rPr>
              <w:t xml:space="preserve"> to </w:t>
            </w:r>
            <w:r w:rsidR="00387591" w:rsidRPr="0055607C">
              <w:rPr>
                <w:sz w:val="22"/>
                <w:szCs w:val="22"/>
              </w:rPr>
              <w:t xml:space="preserve">the </w:t>
            </w:r>
            <w:r w:rsidRPr="0055607C">
              <w:rPr>
                <w:sz w:val="22"/>
                <w:szCs w:val="22"/>
              </w:rPr>
              <w:t>client.</w:t>
            </w:r>
          </w:p>
          <w:p w:rsidR="000F5C38" w:rsidRPr="0055607C" w:rsidRDefault="000F5C38" w:rsidP="005A1338">
            <w:pPr>
              <w:ind w:left="1210" w:hanging="605"/>
              <w:cnfStyle w:val="000000100000"/>
              <w:rPr>
                <w:sz w:val="22"/>
                <w:szCs w:val="22"/>
              </w:rPr>
            </w:pPr>
          </w:p>
          <w:p w:rsidR="000F5C38" w:rsidRPr="0055607C" w:rsidRDefault="00DA36F1" w:rsidP="005A1338">
            <w:pPr>
              <w:ind w:left="1210" w:hanging="605"/>
              <w:cnfStyle w:val="000000100000"/>
              <w:rPr>
                <w:sz w:val="22"/>
                <w:szCs w:val="22"/>
              </w:rPr>
            </w:pPr>
            <w:r w:rsidRPr="0055607C">
              <w:rPr>
                <w:sz w:val="22"/>
                <w:szCs w:val="22"/>
              </w:rPr>
              <w:t>6c.3</w:t>
            </w:r>
            <w:r w:rsidR="000F5C38" w:rsidRPr="0055607C">
              <w:rPr>
                <w:sz w:val="22"/>
                <w:szCs w:val="22"/>
              </w:rPr>
              <w:t xml:space="preserve"> </w:t>
            </w:r>
            <w:r w:rsidR="00C5785F" w:rsidRPr="0055607C">
              <w:rPr>
                <w:sz w:val="22"/>
                <w:szCs w:val="22"/>
              </w:rPr>
              <w:t>A</w:t>
            </w:r>
            <w:r w:rsidR="000F5C38" w:rsidRPr="0055607C">
              <w:rPr>
                <w:sz w:val="22"/>
                <w:szCs w:val="22"/>
              </w:rPr>
              <w:t>llow the institution to earn a rate of return to support operations and grow</w:t>
            </w:r>
            <w:r w:rsidR="00AD338D" w:rsidRPr="0055607C">
              <w:rPr>
                <w:sz w:val="22"/>
                <w:szCs w:val="22"/>
              </w:rPr>
              <w:t>,</w:t>
            </w:r>
            <w:r w:rsidR="00C5785F" w:rsidRPr="0055607C">
              <w:rPr>
                <w:sz w:val="22"/>
                <w:szCs w:val="22"/>
              </w:rPr>
              <w:t xml:space="preserve"> </w:t>
            </w:r>
            <w:r w:rsidR="000F5C38" w:rsidRPr="0055607C">
              <w:rPr>
                <w:sz w:val="22"/>
                <w:szCs w:val="22"/>
              </w:rPr>
              <w:t>that does not deviate significantly from the peer group.</w:t>
            </w:r>
            <w:r w:rsidR="005C6BBC" w:rsidRPr="0055607C">
              <w:rPr>
                <w:rStyle w:val="Odwoanieprzypisudolnego"/>
                <w:sz w:val="22"/>
                <w:szCs w:val="22"/>
              </w:rPr>
              <w:footnoteReference w:id="9"/>
            </w:r>
            <w:r w:rsidR="00C5785F" w:rsidRPr="0055607C">
              <w:rPr>
                <w:sz w:val="22"/>
                <w:szCs w:val="22"/>
              </w:rPr>
              <w:t xml:space="preserve"> (Client Protection Principle 4)</w:t>
            </w:r>
          </w:p>
          <w:p w:rsidR="00DA36F1" w:rsidRPr="0055607C" w:rsidRDefault="00DA36F1" w:rsidP="005A1338">
            <w:pPr>
              <w:ind w:left="1210" w:hanging="605"/>
              <w:cnfStyle w:val="000000100000"/>
              <w:rPr>
                <w:sz w:val="22"/>
                <w:szCs w:val="22"/>
              </w:rPr>
            </w:pPr>
          </w:p>
          <w:p w:rsidR="000F5C38" w:rsidRPr="0055607C" w:rsidRDefault="00DA36F1" w:rsidP="005A1338">
            <w:pPr>
              <w:ind w:left="1210" w:hanging="605"/>
              <w:cnfStyle w:val="000000100000"/>
              <w:rPr>
                <w:sz w:val="22"/>
                <w:szCs w:val="22"/>
              </w:rPr>
            </w:pPr>
            <w:r w:rsidRPr="0055607C">
              <w:rPr>
                <w:sz w:val="22"/>
                <w:szCs w:val="22"/>
              </w:rPr>
              <w:t>6c.4</w:t>
            </w:r>
            <w:r w:rsidR="00C5785F" w:rsidRPr="0055607C">
              <w:rPr>
                <w:sz w:val="22"/>
                <w:szCs w:val="22"/>
              </w:rPr>
              <w:t xml:space="preserve"> A</w:t>
            </w:r>
            <w:r w:rsidR="000F5C38" w:rsidRPr="0055607C">
              <w:rPr>
                <w:sz w:val="22"/>
                <w:szCs w:val="22"/>
              </w:rPr>
              <w:t xml:space="preserve">re market oriented and competitive within the country context, and are not subsidized. </w:t>
            </w:r>
            <w:r w:rsidR="005F60B0" w:rsidRPr="0055607C">
              <w:rPr>
                <w:sz w:val="22"/>
                <w:szCs w:val="22"/>
              </w:rPr>
              <w:t>An</w:t>
            </w:r>
            <w:r w:rsidR="000F5C38" w:rsidRPr="0055607C">
              <w:rPr>
                <w:sz w:val="22"/>
                <w:szCs w:val="22"/>
              </w:rPr>
              <w:t xml:space="preserve">y product contributing &gt;25% of portfolio </w:t>
            </w:r>
            <w:r w:rsidR="005F60B0" w:rsidRPr="0055607C">
              <w:rPr>
                <w:sz w:val="22"/>
                <w:szCs w:val="22"/>
              </w:rPr>
              <w:t xml:space="preserve">is </w:t>
            </w:r>
            <w:r w:rsidR="000F5C38" w:rsidRPr="0055607C">
              <w:rPr>
                <w:sz w:val="22"/>
                <w:szCs w:val="22"/>
              </w:rPr>
              <w:t>evaluated</w:t>
            </w:r>
            <w:r w:rsidR="005F60B0" w:rsidRPr="0055607C">
              <w:rPr>
                <w:sz w:val="22"/>
                <w:szCs w:val="22"/>
              </w:rPr>
              <w:t xml:space="preserve"> on these criteria</w:t>
            </w:r>
            <w:r w:rsidR="000F5C38" w:rsidRPr="0055607C">
              <w:rPr>
                <w:sz w:val="22"/>
                <w:szCs w:val="22"/>
              </w:rPr>
              <w:t xml:space="preserve"> (both APR &amp; EIR must be considered). (</w:t>
            </w:r>
            <w:r w:rsidR="00C5785F" w:rsidRPr="0055607C">
              <w:rPr>
                <w:sz w:val="22"/>
                <w:szCs w:val="22"/>
              </w:rPr>
              <w:t>Client Protection Principle 4)</w:t>
            </w:r>
            <w:r w:rsidR="000F5C38" w:rsidRPr="0055607C">
              <w:rPr>
                <w:sz w:val="22"/>
                <w:szCs w:val="22"/>
              </w:rPr>
              <w:t xml:space="preserve"> </w:t>
            </w:r>
          </w:p>
          <w:p w:rsidR="000F5C38" w:rsidRPr="0055607C" w:rsidRDefault="000F5C38" w:rsidP="00ED2915">
            <w:pPr>
              <w:ind w:left="605" w:hanging="605"/>
              <w:cnfStyle w:val="000000100000"/>
              <w:rPr>
                <w:sz w:val="22"/>
                <w:szCs w:val="22"/>
              </w:rPr>
            </w:pPr>
          </w:p>
          <w:p w:rsidR="000F5C38" w:rsidRPr="0055607C" w:rsidRDefault="003A2C7D" w:rsidP="00ED2915">
            <w:pPr>
              <w:ind w:left="605" w:hanging="605"/>
              <w:cnfStyle w:val="000000100000"/>
              <w:rPr>
                <w:sz w:val="22"/>
                <w:szCs w:val="22"/>
              </w:rPr>
            </w:pPr>
            <w:r w:rsidRPr="0055607C">
              <w:rPr>
                <w:sz w:val="22"/>
                <w:szCs w:val="22"/>
              </w:rPr>
              <w:t xml:space="preserve">6c. 5 </w:t>
            </w:r>
            <w:r w:rsidR="000F5C38" w:rsidRPr="0055607C">
              <w:rPr>
                <w:sz w:val="22"/>
                <w:szCs w:val="22"/>
              </w:rPr>
              <w:t xml:space="preserve">The Board </w:t>
            </w:r>
            <w:r w:rsidR="001C4383" w:rsidRPr="0055607C">
              <w:rPr>
                <w:sz w:val="22"/>
                <w:szCs w:val="22"/>
              </w:rPr>
              <w:t>monitors</w:t>
            </w:r>
            <w:r w:rsidR="0096086E" w:rsidRPr="0055607C">
              <w:rPr>
                <w:sz w:val="22"/>
                <w:szCs w:val="22"/>
              </w:rPr>
              <w:t xml:space="preserve"> whether</w:t>
            </w:r>
            <w:r w:rsidR="000F5C38" w:rsidRPr="0055607C">
              <w:rPr>
                <w:sz w:val="22"/>
                <w:szCs w:val="22"/>
              </w:rPr>
              <w:t xml:space="preserve"> the institution’s pricing levels are consistent with the institution’s policies on returns (see 6b). </w:t>
            </w:r>
          </w:p>
          <w:p w:rsidR="000F5C38" w:rsidRPr="0055607C" w:rsidRDefault="000F5C38" w:rsidP="00ED2915">
            <w:pPr>
              <w:ind w:left="605" w:hanging="605"/>
              <w:cnfStyle w:val="000000100000"/>
              <w:rPr>
                <w:sz w:val="22"/>
                <w:szCs w:val="22"/>
              </w:rPr>
            </w:pPr>
          </w:p>
          <w:p w:rsidR="000F5C38" w:rsidRPr="0055607C" w:rsidRDefault="003A2C7D" w:rsidP="0096086E">
            <w:pPr>
              <w:ind w:left="605" w:hanging="605"/>
              <w:cnfStyle w:val="000000100000"/>
              <w:rPr>
                <w:sz w:val="22"/>
                <w:szCs w:val="22"/>
              </w:rPr>
            </w:pPr>
            <w:r w:rsidRPr="0055607C">
              <w:rPr>
                <w:sz w:val="22"/>
                <w:szCs w:val="22"/>
              </w:rPr>
              <w:t>6c.6</w:t>
            </w:r>
            <w:r w:rsidR="000F5C38" w:rsidRPr="0055607C">
              <w:rPr>
                <w:sz w:val="22"/>
                <w:szCs w:val="22"/>
              </w:rPr>
              <w:t xml:space="preserve"> The institution establishes a </w:t>
            </w:r>
            <w:r w:rsidR="0096086E" w:rsidRPr="0055607C">
              <w:rPr>
                <w:sz w:val="22"/>
                <w:szCs w:val="22"/>
              </w:rPr>
              <w:t>loan-officer-to-client ratio</w:t>
            </w:r>
            <w:r w:rsidR="000F5C38" w:rsidRPr="0055607C">
              <w:rPr>
                <w:sz w:val="22"/>
                <w:szCs w:val="22"/>
              </w:rPr>
              <w:t xml:space="preserve"> that promotes high service quality for clients. </w:t>
            </w:r>
          </w:p>
        </w:tc>
      </w:tr>
    </w:tbl>
    <w:p w:rsidR="000F5C38" w:rsidRPr="0055607C" w:rsidRDefault="000F5C38" w:rsidP="006909C0">
      <w:pPr>
        <w:ind w:left="432" w:hanging="432"/>
        <w:rPr>
          <w:sz w:val="22"/>
          <w:szCs w:val="22"/>
        </w:rPr>
      </w:pPr>
    </w:p>
    <w:tbl>
      <w:tblPr>
        <w:tblStyle w:val="redniasiatka3akcent5"/>
        <w:tblW w:w="0" w:type="auto"/>
        <w:tblLook w:val="04A0"/>
      </w:tblPr>
      <w:tblGrid>
        <w:gridCol w:w="502"/>
        <w:gridCol w:w="8354"/>
      </w:tblGrid>
      <w:tr w:rsidR="000F5C38"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0F5C38" w:rsidRPr="0055607C" w:rsidRDefault="000F5C38" w:rsidP="006909C0">
            <w:pPr>
              <w:ind w:left="432" w:hanging="432"/>
              <w:rPr>
                <w:szCs w:val="22"/>
              </w:rPr>
            </w:pPr>
            <w:r w:rsidRPr="0055607C">
              <w:rPr>
                <w:szCs w:val="22"/>
              </w:rPr>
              <w:t>Standard</w:t>
            </w:r>
            <w:r w:rsidRPr="0055607C">
              <w:rPr>
                <w:szCs w:val="22"/>
              </w:rPr>
              <w:tab/>
            </w:r>
            <w:r w:rsidRPr="0055607C">
              <w:rPr>
                <w:szCs w:val="22"/>
              </w:rPr>
              <w:tab/>
            </w:r>
          </w:p>
        </w:tc>
      </w:tr>
      <w:tr w:rsidR="000F5C38"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0F5C38" w:rsidRPr="0055607C" w:rsidRDefault="000F5C38" w:rsidP="006909C0">
            <w:pPr>
              <w:ind w:left="432" w:hanging="432"/>
              <w:rPr>
                <w:color w:val="auto"/>
              </w:rPr>
            </w:pPr>
            <w:r w:rsidRPr="0055607C">
              <w:rPr>
                <w:color w:val="auto"/>
              </w:rPr>
              <w:t>6d</w:t>
            </w:r>
          </w:p>
        </w:tc>
        <w:tc>
          <w:tcPr>
            <w:tcW w:w="8369" w:type="dxa"/>
            <w:tcBorders>
              <w:left w:val="single" w:sz="4" w:space="0" w:color="auto"/>
              <w:bottom w:val="single" w:sz="6" w:space="0" w:color="FFFFFF" w:themeColor="background1"/>
              <w:right w:val="single" w:sz="4" w:space="0" w:color="auto"/>
            </w:tcBorders>
            <w:shd w:val="clear" w:color="auto" w:fill="auto"/>
          </w:tcPr>
          <w:p w:rsidR="000F5C38" w:rsidRPr="0055607C" w:rsidRDefault="000F5C38" w:rsidP="008043D7">
            <w:pPr>
              <w:cnfStyle w:val="000000100000"/>
              <w:rPr>
                <w:b/>
              </w:rPr>
            </w:pPr>
            <w:r w:rsidRPr="0055607C">
              <w:rPr>
                <w:b/>
              </w:rPr>
              <w:t>The institution offers compensation to senior managers</w:t>
            </w:r>
            <w:r w:rsidR="00EA6084" w:rsidRPr="0055607C">
              <w:rPr>
                <w:b/>
              </w:rPr>
              <w:t xml:space="preserve"> that </w:t>
            </w:r>
            <w:r w:rsidR="005A4A8A" w:rsidRPr="0055607C">
              <w:rPr>
                <w:b/>
              </w:rPr>
              <w:t>is appropriate to a double bottom line institution.</w:t>
            </w:r>
          </w:p>
        </w:tc>
      </w:tr>
      <w:tr w:rsidR="000F5C38" w:rsidRPr="0055607C">
        <w:tc>
          <w:tcPr>
            <w:cnfStyle w:val="001000000000"/>
            <w:tcW w:w="8856" w:type="dxa"/>
            <w:gridSpan w:val="2"/>
            <w:tcBorders>
              <w:top w:val="single" w:sz="6" w:space="0" w:color="FFFFFF" w:themeColor="background1"/>
              <w:left w:val="single" w:sz="4" w:space="0" w:color="auto"/>
              <w:bottom w:val="single" w:sz="8" w:space="0" w:color="FFFFFF" w:themeColor="background1"/>
              <w:right w:val="single" w:sz="4" w:space="0" w:color="auto"/>
            </w:tcBorders>
            <w:shd w:val="clear" w:color="auto" w:fill="F79646" w:themeFill="accent6"/>
          </w:tcPr>
          <w:p w:rsidR="000F5C38" w:rsidRPr="0055607C" w:rsidRDefault="000F5C38" w:rsidP="006909C0">
            <w:pPr>
              <w:ind w:left="432" w:hanging="432"/>
              <w:rPr>
                <w:szCs w:val="22"/>
              </w:rPr>
            </w:pPr>
            <w:r w:rsidRPr="0055607C">
              <w:rPr>
                <w:szCs w:val="22"/>
              </w:rPr>
              <w:t>Essential Practices</w:t>
            </w:r>
          </w:p>
        </w:tc>
      </w:tr>
      <w:tr w:rsidR="000F5C38"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0F5C38" w:rsidRPr="0055607C" w:rsidRDefault="000F5C38" w:rsidP="004E31C7">
            <w:pPr>
              <w:ind w:left="605" w:hanging="605"/>
              <w:rPr>
                <w:b w:val="0"/>
                <w:sz w:val="22"/>
                <w:szCs w:val="22"/>
              </w:rPr>
            </w:pPr>
            <w:r w:rsidRPr="0055607C">
              <w:rPr>
                <w:b w:val="0"/>
                <w:color w:val="auto"/>
                <w:sz w:val="22"/>
                <w:szCs w:val="22"/>
              </w:rPr>
              <w:t>6d</w:t>
            </w:r>
          </w:p>
        </w:tc>
        <w:tc>
          <w:tcPr>
            <w:tcW w:w="8369" w:type="dxa"/>
            <w:tcBorders>
              <w:left w:val="single" w:sz="4" w:space="0" w:color="auto"/>
              <w:bottom w:val="single" w:sz="4" w:space="0" w:color="auto"/>
              <w:right w:val="single" w:sz="4" w:space="0" w:color="auto"/>
            </w:tcBorders>
            <w:shd w:val="clear" w:color="auto" w:fill="auto"/>
          </w:tcPr>
          <w:p w:rsidR="000F5C38" w:rsidRPr="0055607C" w:rsidRDefault="00515540" w:rsidP="004E31C7">
            <w:pPr>
              <w:ind w:left="605" w:hanging="605"/>
              <w:cnfStyle w:val="000000100000"/>
              <w:rPr>
                <w:sz w:val="22"/>
                <w:szCs w:val="22"/>
              </w:rPr>
            </w:pPr>
            <w:r w:rsidRPr="0055607C">
              <w:rPr>
                <w:sz w:val="22"/>
                <w:szCs w:val="22"/>
              </w:rPr>
              <w:t>6d.</w:t>
            </w:r>
            <w:r w:rsidR="000F5C38" w:rsidRPr="0055607C">
              <w:rPr>
                <w:sz w:val="22"/>
                <w:szCs w:val="22"/>
              </w:rPr>
              <w:t xml:space="preserve">1 The institution transparently discloses compensation (defined as salary, benefits, bonuses, stock options, and cash value of perquisites) to regulators, donors, </w:t>
            </w:r>
            <w:r w:rsidR="00A6772B" w:rsidRPr="0055607C">
              <w:rPr>
                <w:sz w:val="22"/>
                <w:szCs w:val="22"/>
              </w:rPr>
              <w:t xml:space="preserve">and </w:t>
            </w:r>
            <w:r w:rsidR="000F5C38" w:rsidRPr="0055607C">
              <w:rPr>
                <w:sz w:val="22"/>
                <w:szCs w:val="22"/>
              </w:rPr>
              <w:t xml:space="preserve">investors, upon request. </w:t>
            </w:r>
          </w:p>
          <w:p w:rsidR="000F5C38" w:rsidRPr="0055607C" w:rsidRDefault="000F5C38" w:rsidP="004E31C7">
            <w:pPr>
              <w:ind w:left="605" w:hanging="605"/>
              <w:cnfStyle w:val="000000100000"/>
              <w:rPr>
                <w:sz w:val="22"/>
                <w:szCs w:val="22"/>
              </w:rPr>
            </w:pPr>
          </w:p>
          <w:p w:rsidR="000F5C38" w:rsidRPr="0055607C" w:rsidRDefault="00515540" w:rsidP="004E31C7">
            <w:pPr>
              <w:ind w:left="605" w:hanging="605"/>
              <w:cnfStyle w:val="000000100000"/>
              <w:rPr>
                <w:sz w:val="22"/>
                <w:szCs w:val="22"/>
              </w:rPr>
            </w:pPr>
            <w:r w:rsidRPr="0055607C">
              <w:rPr>
                <w:sz w:val="22"/>
                <w:szCs w:val="22"/>
              </w:rPr>
              <w:t>6d.</w:t>
            </w:r>
            <w:r w:rsidR="000F5C38" w:rsidRPr="0055607C">
              <w:rPr>
                <w:sz w:val="22"/>
                <w:szCs w:val="22"/>
              </w:rPr>
              <w:t>2 The institution calculates the difference between the average compensati</w:t>
            </w:r>
            <w:r w:rsidR="00EA49D3" w:rsidRPr="0055607C">
              <w:rPr>
                <w:sz w:val="22"/>
                <w:szCs w:val="22"/>
              </w:rPr>
              <w:t xml:space="preserve">on of its top level executives </w:t>
            </w:r>
            <w:r w:rsidR="000F5C38" w:rsidRPr="0055607C">
              <w:rPr>
                <w:sz w:val="22"/>
                <w:szCs w:val="22"/>
              </w:rPr>
              <w:t xml:space="preserve">(e.g., CEO, CFO) and its field employees, and evaluates whether this spread is consistent with the institution’s mission, social goals, and commitment to treat employees responsibly.  </w:t>
            </w:r>
          </w:p>
        </w:tc>
      </w:tr>
    </w:tbl>
    <w:p w:rsidR="000F5C38" w:rsidRPr="0055607C" w:rsidRDefault="000F5C38" w:rsidP="004E31C7">
      <w:pPr>
        <w:ind w:left="605" w:hanging="605"/>
        <w:rPr>
          <w:rFonts w:cs="Times New Roman"/>
          <w:sz w:val="22"/>
          <w:szCs w:val="22"/>
        </w:rPr>
      </w:pPr>
    </w:p>
    <w:p w:rsidR="000F5C38" w:rsidRPr="0055607C" w:rsidRDefault="000F5C38">
      <w:pPr>
        <w:rPr>
          <w:b/>
          <w:sz w:val="22"/>
          <w:szCs w:val="22"/>
        </w:rPr>
      </w:pPr>
      <w:r w:rsidRPr="0055607C">
        <w:rPr>
          <w:b/>
          <w:sz w:val="22"/>
          <w:szCs w:val="22"/>
        </w:rPr>
        <w:br w:type="page"/>
      </w:r>
    </w:p>
    <w:p w:rsidR="001A2C69" w:rsidRPr="0055607C" w:rsidRDefault="00EA6470">
      <w:pPr>
        <w:rPr>
          <w:b/>
          <w:sz w:val="28"/>
          <w:szCs w:val="22"/>
        </w:rPr>
      </w:pPr>
      <w:r w:rsidRPr="0055607C">
        <w:rPr>
          <w:b/>
          <w:sz w:val="28"/>
          <w:szCs w:val="22"/>
        </w:rPr>
        <w:t xml:space="preserve">ANNEX: Additional Good Practices </w:t>
      </w:r>
    </w:p>
    <w:p w:rsidR="00EA6470" w:rsidRPr="0055607C" w:rsidRDefault="00EA6470">
      <w:pPr>
        <w:rPr>
          <w:b/>
          <w:sz w:val="22"/>
          <w:szCs w:val="22"/>
        </w:rPr>
      </w:pPr>
    </w:p>
    <w:p w:rsidR="00EA6470" w:rsidRPr="0055607C" w:rsidRDefault="00EA6470" w:rsidP="0036754B">
      <w:pPr>
        <w:rPr>
          <w:b/>
          <w:sz w:val="22"/>
          <w:szCs w:val="22"/>
          <w:u w:val="single"/>
        </w:rPr>
      </w:pPr>
      <w:r w:rsidRPr="0055607C">
        <w:rPr>
          <w:sz w:val="22"/>
          <w:szCs w:val="22"/>
        </w:rPr>
        <w:t xml:space="preserve">This section lists “additional good practices” for each standard. These are practices that are generally recommended but are not </w:t>
      </w:r>
      <w:r w:rsidRPr="0055607C">
        <w:rPr>
          <w:sz w:val="22"/>
          <w:szCs w:val="22"/>
          <w:u w:val="single"/>
        </w:rPr>
        <w:t>essential</w:t>
      </w:r>
      <w:r w:rsidRPr="0055607C">
        <w:rPr>
          <w:sz w:val="22"/>
          <w:szCs w:val="22"/>
        </w:rPr>
        <w:t xml:space="preserve"> to </w:t>
      </w:r>
      <w:r w:rsidR="000D2E60" w:rsidRPr="0055607C">
        <w:rPr>
          <w:sz w:val="22"/>
          <w:szCs w:val="22"/>
        </w:rPr>
        <w:t xml:space="preserve">strong social performance management, </w:t>
      </w:r>
      <w:r w:rsidRPr="0055607C">
        <w:rPr>
          <w:sz w:val="22"/>
          <w:szCs w:val="22"/>
        </w:rPr>
        <w:t>and may not be applicable to institutions in all contexts.</w:t>
      </w:r>
    </w:p>
    <w:p w:rsidR="00323B50" w:rsidRPr="0055607C" w:rsidRDefault="00323B50" w:rsidP="00323B50">
      <w:pPr>
        <w:rPr>
          <w:rFonts w:cs="Times New Roman"/>
          <w:b/>
          <w:sz w:val="22"/>
          <w:szCs w:val="22"/>
        </w:rPr>
      </w:pPr>
    </w:p>
    <w:p w:rsidR="00323B50" w:rsidRPr="0055607C" w:rsidRDefault="00323B50" w:rsidP="00323B50">
      <w:pPr>
        <w:rPr>
          <w:rFonts w:cs="Times New Roman"/>
          <w:b/>
          <w:sz w:val="28"/>
          <w:szCs w:val="22"/>
        </w:rPr>
      </w:pPr>
      <w:r w:rsidRPr="0055607C">
        <w:rPr>
          <w:rFonts w:cs="Times New Roman"/>
          <w:b/>
          <w:sz w:val="28"/>
          <w:szCs w:val="22"/>
        </w:rPr>
        <w:t xml:space="preserve">SECTION 1: </w:t>
      </w:r>
      <w:r w:rsidR="00030BF5" w:rsidRPr="0055607C">
        <w:rPr>
          <w:rFonts w:cs="Times New Roman"/>
          <w:b/>
          <w:sz w:val="28"/>
          <w:szCs w:val="28"/>
        </w:rPr>
        <w:t>Define and Monitor Social Goals</w:t>
      </w:r>
    </w:p>
    <w:p w:rsidR="00323B50" w:rsidRPr="0055607C" w:rsidRDefault="00323B50" w:rsidP="00323B50">
      <w:pPr>
        <w:rPr>
          <w:rFonts w:cs="Times New Roman"/>
          <w:b/>
          <w:sz w:val="22"/>
          <w:szCs w:val="22"/>
        </w:rPr>
      </w:pPr>
    </w:p>
    <w:tbl>
      <w:tblPr>
        <w:tblStyle w:val="redniasiatka3akcent5"/>
        <w:tblW w:w="0" w:type="auto"/>
        <w:tblLook w:val="04A0"/>
      </w:tblPr>
      <w:tblGrid>
        <w:gridCol w:w="487"/>
        <w:gridCol w:w="8369"/>
      </w:tblGrid>
      <w:tr w:rsidR="00323B50"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23B50" w:rsidRPr="0055607C" w:rsidRDefault="00323B50" w:rsidP="00F3292F">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323B50"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rPr>
                <w:rFonts w:cs="Times New Roman"/>
                <w:color w:val="000000" w:themeColor="text1"/>
              </w:rPr>
            </w:pPr>
            <w:r w:rsidRPr="0055607C">
              <w:rPr>
                <w:rFonts w:cs="Times New Roman"/>
                <w:color w:val="000000" w:themeColor="text1"/>
              </w:rPr>
              <w:t>1a</w:t>
            </w:r>
          </w:p>
        </w:tc>
        <w:tc>
          <w:tcPr>
            <w:tcW w:w="8369"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cnfStyle w:val="000000100000"/>
              <w:rPr>
                <w:rFonts w:cs="Times New Roman"/>
                <w:b/>
                <w:color w:val="000000" w:themeColor="text1"/>
              </w:rPr>
            </w:pPr>
            <w:r w:rsidRPr="0055607C">
              <w:rPr>
                <w:rFonts w:cs="Times New Roman"/>
                <w:b/>
                <w:color w:val="000000" w:themeColor="text1"/>
              </w:rPr>
              <w:t xml:space="preserve">The institution has a strategy to achieve its social goals. </w:t>
            </w:r>
          </w:p>
        </w:tc>
      </w:tr>
      <w:tr w:rsidR="00323B50"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23B50" w:rsidRPr="0055607C" w:rsidRDefault="00323B50" w:rsidP="00F3292F">
            <w:pPr>
              <w:rPr>
                <w:rFonts w:cs="Times New Roman"/>
              </w:rPr>
            </w:pPr>
            <w:r w:rsidRPr="0055607C">
              <w:rPr>
                <w:rFonts w:cs="Times New Roman"/>
              </w:rPr>
              <w:t>Additional Good Practices</w:t>
            </w:r>
          </w:p>
        </w:tc>
      </w:tr>
      <w:tr w:rsidR="00323B50"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323B50" w:rsidRPr="0055607C" w:rsidRDefault="00323B50" w:rsidP="00F3292F">
            <w:pPr>
              <w:rPr>
                <w:rFonts w:cs="Times New Roman"/>
                <w:b w:val="0"/>
                <w:sz w:val="22"/>
                <w:szCs w:val="22"/>
              </w:rPr>
            </w:pPr>
            <w:r w:rsidRPr="0055607C">
              <w:rPr>
                <w:rFonts w:cs="Times New Roman"/>
                <w:b w:val="0"/>
                <w:color w:val="000000" w:themeColor="text1"/>
                <w:sz w:val="22"/>
                <w:szCs w:val="22"/>
              </w:rPr>
              <w:t>1a</w:t>
            </w:r>
          </w:p>
        </w:tc>
        <w:tc>
          <w:tcPr>
            <w:tcW w:w="8369" w:type="dxa"/>
            <w:tcBorders>
              <w:left w:val="single" w:sz="4" w:space="0" w:color="auto"/>
              <w:bottom w:val="single" w:sz="4" w:space="0" w:color="auto"/>
              <w:right w:val="single" w:sz="4" w:space="0" w:color="auto"/>
            </w:tcBorders>
            <w:shd w:val="clear" w:color="auto" w:fill="auto"/>
          </w:tcPr>
          <w:p w:rsidR="00323B50" w:rsidRPr="0055607C" w:rsidRDefault="00A4658E" w:rsidP="004E31C7">
            <w:pPr>
              <w:pStyle w:val="Akapitzlist"/>
              <w:ind w:left="605" w:hanging="605"/>
              <w:cnfStyle w:val="000000100000"/>
              <w:rPr>
                <w:rFonts w:cs="Times New Roman"/>
                <w:sz w:val="22"/>
                <w:szCs w:val="22"/>
                <w:lang w:val="nl-NL"/>
              </w:rPr>
            </w:pPr>
            <w:r w:rsidRPr="0055607C">
              <w:rPr>
                <w:rFonts w:cs="Times New Roman"/>
                <w:sz w:val="22"/>
                <w:szCs w:val="22"/>
              </w:rPr>
              <w:t>1a.7</w:t>
            </w:r>
            <w:r w:rsidR="00323B50" w:rsidRPr="0055607C">
              <w:rPr>
                <w:rFonts w:cs="Times New Roman"/>
                <w:sz w:val="22"/>
                <w:szCs w:val="22"/>
              </w:rPr>
              <w:t xml:space="preserve"> The institution’s mission statement defines the institution’s social goals (what), target clients (who), products and services (how), </w:t>
            </w:r>
            <w:r w:rsidR="00A6772B" w:rsidRPr="0055607C">
              <w:rPr>
                <w:rFonts w:cs="Times New Roman"/>
                <w:sz w:val="22"/>
                <w:szCs w:val="22"/>
              </w:rPr>
              <w:t xml:space="preserve">and </w:t>
            </w:r>
            <w:r w:rsidR="00323B50" w:rsidRPr="0055607C">
              <w:rPr>
                <w:rFonts w:cs="Times New Roman"/>
                <w:sz w:val="22"/>
                <w:szCs w:val="22"/>
              </w:rPr>
              <w:t xml:space="preserve">expected benefits for target clients (why). </w:t>
            </w:r>
          </w:p>
          <w:p w:rsidR="00323B50" w:rsidRPr="0055607C" w:rsidRDefault="00323B50" w:rsidP="004E31C7">
            <w:pPr>
              <w:pStyle w:val="Akapitzlist"/>
              <w:ind w:left="605" w:hanging="605"/>
              <w:cnfStyle w:val="000000100000"/>
            </w:pPr>
          </w:p>
          <w:p w:rsidR="00323B50" w:rsidRPr="0055607C" w:rsidRDefault="00323B50" w:rsidP="004E31C7">
            <w:pPr>
              <w:pStyle w:val="Akapitzlist"/>
              <w:ind w:left="605" w:hanging="605"/>
              <w:cnfStyle w:val="000000100000"/>
              <w:rPr>
                <w:rFonts w:asciiTheme="majorHAnsi" w:eastAsiaTheme="majorEastAsia" w:hAnsiTheme="majorHAnsi" w:cs="Times New Roman"/>
                <w:i/>
                <w:iCs/>
                <w:color w:val="404040" w:themeColor="text1" w:themeTint="BF"/>
                <w:sz w:val="22"/>
                <w:szCs w:val="22"/>
              </w:rPr>
            </w:pPr>
            <w:r w:rsidRPr="0055607C">
              <w:rPr>
                <w:rFonts w:cs="Times New Roman"/>
                <w:sz w:val="22"/>
                <w:szCs w:val="22"/>
              </w:rPr>
              <w:t>1a.</w:t>
            </w:r>
            <w:r w:rsidR="00A4658E" w:rsidRPr="0055607C">
              <w:rPr>
                <w:rFonts w:cs="Times New Roman"/>
                <w:sz w:val="22"/>
                <w:szCs w:val="22"/>
              </w:rPr>
              <w:t>8</w:t>
            </w:r>
            <w:r w:rsidRPr="0055607C">
              <w:rPr>
                <w:rFonts w:cs="Times New Roman"/>
                <w:sz w:val="22"/>
                <w:szCs w:val="22"/>
              </w:rPr>
              <w:t xml:space="preserve"> The institution reviews its </w:t>
            </w:r>
            <w:r w:rsidR="003E6278" w:rsidRPr="0055607C">
              <w:rPr>
                <w:rFonts w:cs="Times New Roman"/>
                <w:sz w:val="22"/>
                <w:szCs w:val="22"/>
                <w:u w:val="single"/>
              </w:rPr>
              <w:t>strategy</w:t>
            </w:r>
            <w:r w:rsidRPr="0055607C">
              <w:rPr>
                <w:rFonts w:cs="Times New Roman"/>
                <w:sz w:val="22"/>
                <w:szCs w:val="22"/>
              </w:rPr>
              <w:t xml:space="preserve"> (including the mission) at least once every three years.</w:t>
            </w:r>
          </w:p>
          <w:p w:rsidR="00323B50" w:rsidRPr="0055607C" w:rsidRDefault="00323B50" w:rsidP="004E31C7">
            <w:pPr>
              <w:ind w:left="605" w:hanging="605"/>
              <w:cnfStyle w:val="000000100000"/>
              <w:rPr>
                <w:rFonts w:cs="Times New Roman"/>
                <w:sz w:val="22"/>
                <w:szCs w:val="22"/>
              </w:rPr>
            </w:pPr>
          </w:p>
          <w:p w:rsidR="00323B50" w:rsidRPr="0055607C" w:rsidRDefault="00A4658E" w:rsidP="004E31C7">
            <w:pPr>
              <w:pStyle w:val="Akapitzlist"/>
              <w:ind w:left="605" w:hanging="605"/>
              <w:cnfStyle w:val="000000100000"/>
              <w:rPr>
                <w:rFonts w:cs="Times New Roman"/>
                <w:sz w:val="22"/>
                <w:szCs w:val="22"/>
              </w:rPr>
            </w:pPr>
            <w:r w:rsidRPr="0055607C">
              <w:rPr>
                <w:rFonts w:cs="Times New Roman"/>
                <w:sz w:val="22"/>
                <w:szCs w:val="22"/>
              </w:rPr>
              <w:t>1a.9</w:t>
            </w:r>
            <w:r w:rsidR="00323B50" w:rsidRPr="0055607C">
              <w:rPr>
                <w:rFonts w:cs="Times New Roman"/>
                <w:sz w:val="22"/>
                <w:szCs w:val="22"/>
              </w:rPr>
              <w:t xml:space="preserve"> The institution reviews its </w:t>
            </w:r>
            <w:r w:rsidR="003E6278" w:rsidRPr="0055607C">
              <w:rPr>
                <w:rFonts w:cs="Times New Roman"/>
                <w:sz w:val="22"/>
                <w:szCs w:val="22"/>
                <w:u w:val="single"/>
              </w:rPr>
              <w:t>social targets</w:t>
            </w:r>
            <w:r w:rsidR="00323B50" w:rsidRPr="0055607C">
              <w:rPr>
                <w:rFonts w:cs="Times New Roman"/>
                <w:sz w:val="22"/>
                <w:szCs w:val="22"/>
              </w:rPr>
              <w:t xml:space="preserve"> at least once every year.</w:t>
            </w:r>
          </w:p>
          <w:p w:rsidR="00323B50" w:rsidRPr="0055607C" w:rsidRDefault="00323B50" w:rsidP="004E31C7">
            <w:pPr>
              <w:ind w:left="605" w:hanging="605"/>
              <w:cnfStyle w:val="000000100000"/>
              <w:rPr>
                <w:rFonts w:cs="Times New Roman"/>
                <w:sz w:val="22"/>
                <w:szCs w:val="22"/>
              </w:rPr>
            </w:pPr>
          </w:p>
          <w:p w:rsidR="00323B50" w:rsidRPr="0055607C" w:rsidRDefault="004259C7" w:rsidP="004E31C7">
            <w:pPr>
              <w:pStyle w:val="Akapitzlist"/>
              <w:ind w:left="605" w:hanging="605"/>
              <w:cnfStyle w:val="000000100000"/>
              <w:rPr>
                <w:rFonts w:cs="Times New Roman"/>
                <w:sz w:val="22"/>
                <w:szCs w:val="22"/>
              </w:rPr>
            </w:pPr>
            <w:r w:rsidRPr="0055607C">
              <w:rPr>
                <w:rFonts w:cs="Times New Roman"/>
                <w:sz w:val="22"/>
                <w:szCs w:val="22"/>
              </w:rPr>
              <w:t>1a</w:t>
            </w:r>
            <w:r w:rsidR="00A4658E" w:rsidRPr="0055607C">
              <w:rPr>
                <w:rFonts w:cs="Times New Roman"/>
                <w:sz w:val="22"/>
                <w:szCs w:val="22"/>
              </w:rPr>
              <w:t>.10</w:t>
            </w:r>
            <w:r w:rsidR="00323B50" w:rsidRPr="0055607C">
              <w:rPr>
                <w:rFonts w:cs="Times New Roman"/>
                <w:sz w:val="22"/>
                <w:szCs w:val="22"/>
              </w:rPr>
              <w:t xml:space="preserve"> The institution designs the strategy to achieve its social goals with input from employees at different levels of the organization.</w:t>
            </w:r>
          </w:p>
          <w:p w:rsidR="00323B50" w:rsidRPr="0055607C" w:rsidRDefault="00323B50" w:rsidP="004E31C7">
            <w:pPr>
              <w:ind w:left="605" w:hanging="605"/>
              <w:cnfStyle w:val="000000100000"/>
              <w:rPr>
                <w:rFonts w:cs="Times New Roman"/>
                <w:sz w:val="22"/>
                <w:szCs w:val="22"/>
              </w:rPr>
            </w:pPr>
          </w:p>
          <w:p w:rsidR="00323B50" w:rsidRPr="0055607C" w:rsidRDefault="004259C7" w:rsidP="004E31C7">
            <w:pPr>
              <w:pStyle w:val="Akapitzlist"/>
              <w:ind w:left="605" w:hanging="605"/>
              <w:cnfStyle w:val="000000100000"/>
              <w:rPr>
                <w:rFonts w:cs="Times New Roman"/>
                <w:sz w:val="22"/>
                <w:szCs w:val="22"/>
              </w:rPr>
            </w:pPr>
            <w:r w:rsidRPr="0055607C">
              <w:rPr>
                <w:rFonts w:cs="Times New Roman"/>
                <w:sz w:val="22"/>
                <w:szCs w:val="22"/>
              </w:rPr>
              <w:t>1a</w:t>
            </w:r>
            <w:r w:rsidR="00515540" w:rsidRPr="0055607C">
              <w:rPr>
                <w:rFonts w:cs="Times New Roman"/>
                <w:sz w:val="22"/>
                <w:szCs w:val="22"/>
              </w:rPr>
              <w:t>.</w:t>
            </w:r>
            <w:r w:rsidR="00A4658E" w:rsidRPr="0055607C">
              <w:rPr>
                <w:rFonts w:cs="Times New Roman"/>
                <w:sz w:val="22"/>
                <w:szCs w:val="22"/>
              </w:rPr>
              <w:t>11</w:t>
            </w:r>
            <w:r w:rsidR="00323B50" w:rsidRPr="0055607C">
              <w:rPr>
                <w:rFonts w:cs="Times New Roman"/>
                <w:sz w:val="22"/>
                <w:szCs w:val="22"/>
              </w:rPr>
              <w:t xml:space="preserve"> The strategy is defined in at least one of the following documents: the</w:t>
            </w:r>
          </w:p>
          <w:p w:rsidR="00323B50" w:rsidRPr="0055607C" w:rsidRDefault="00323B50" w:rsidP="004E31C7">
            <w:pPr>
              <w:pStyle w:val="Akapitzlist"/>
              <w:ind w:left="605" w:hanging="605"/>
              <w:cnfStyle w:val="000000100000"/>
              <w:rPr>
                <w:rFonts w:cs="Times New Roman"/>
                <w:sz w:val="22"/>
                <w:szCs w:val="22"/>
              </w:rPr>
            </w:pPr>
            <w:r w:rsidRPr="0055607C">
              <w:rPr>
                <w:rFonts w:cs="Times New Roman"/>
                <w:sz w:val="22"/>
                <w:szCs w:val="22"/>
              </w:rPr>
              <w:t xml:space="preserve">            institution’s strategic/business plan, the institutional charter, and/or the  institution’s shareholder/investment agreement(s).</w:t>
            </w:r>
          </w:p>
        </w:tc>
      </w:tr>
    </w:tbl>
    <w:p w:rsidR="00323B50" w:rsidRPr="0055607C" w:rsidRDefault="00323B50" w:rsidP="00323B50">
      <w:pPr>
        <w:rPr>
          <w:rFonts w:cs="Times New Roman"/>
          <w:b/>
          <w:sz w:val="22"/>
          <w:szCs w:val="22"/>
        </w:rPr>
      </w:pPr>
    </w:p>
    <w:tbl>
      <w:tblPr>
        <w:tblStyle w:val="redniasiatka3akcent5"/>
        <w:tblW w:w="0" w:type="auto"/>
        <w:tblLook w:val="04A0"/>
      </w:tblPr>
      <w:tblGrid>
        <w:gridCol w:w="501"/>
        <w:gridCol w:w="8355"/>
      </w:tblGrid>
      <w:tr w:rsidR="00323B50"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23B50" w:rsidRPr="0055607C" w:rsidRDefault="00323B50" w:rsidP="00F3292F">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323B50"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rPr>
                <w:rFonts w:cs="Times New Roman"/>
                <w:color w:val="000000" w:themeColor="text1"/>
              </w:rPr>
            </w:pPr>
            <w:r w:rsidRPr="0055607C">
              <w:rPr>
                <w:rFonts w:cs="Times New Roman"/>
                <w:color w:val="000000" w:themeColor="text1"/>
              </w:rPr>
              <w:t>1b</w:t>
            </w:r>
          </w:p>
        </w:tc>
        <w:tc>
          <w:tcPr>
            <w:tcW w:w="8369"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cnfStyle w:val="000000100000"/>
              <w:rPr>
                <w:rFonts w:cs="Times New Roman"/>
                <w:b/>
                <w:color w:val="000000" w:themeColor="text1"/>
              </w:rPr>
            </w:pPr>
            <w:r w:rsidRPr="0055607C">
              <w:rPr>
                <w:rFonts w:cs="Times New Roman"/>
                <w:b/>
              </w:rPr>
              <w:t>The institution collects, reports, and ensures the accuracy of client-level data that are relevant to the institution’s social goals.</w:t>
            </w:r>
          </w:p>
        </w:tc>
      </w:tr>
      <w:tr w:rsidR="00323B50"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23B50" w:rsidRPr="0055607C" w:rsidRDefault="00323B50" w:rsidP="00F3292F">
            <w:pPr>
              <w:rPr>
                <w:rFonts w:cs="Times New Roman"/>
              </w:rPr>
            </w:pPr>
            <w:r w:rsidRPr="0055607C">
              <w:rPr>
                <w:rFonts w:cs="Times New Roman"/>
              </w:rPr>
              <w:t>Additional Good Practices</w:t>
            </w:r>
          </w:p>
        </w:tc>
      </w:tr>
      <w:tr w:rsidR="00323B50"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323B50" w:rsidRPr="0055607C" w:rsidRDefault="00323B50" w:rsidP="00F3292F">
            <w:pPr>
              <w:rPr>
                <w:rFonts w:cs="Times New Roman"/>
                <w:b w:val="0"/>
                <w:sz w:val="22"/>
                <w:szCs w:val="22"/>
              </w:rPr>
            </w:pPr>
            <w:r w:rsidRPr="0055607C">
              <w:rPr>
                <w:rFonts w:cs="Times New Roman"/>
                <w:b w:val="0"/>
                <w:color w:val="000000" w:themeColor="text1"/>
                <w:sz w:val="22"/>
                <w:szCs w:val="22"/>
              </w:rPr>
              <w:t>1b</w:t>
            </w:r>
          </w:p>
        </w:tc>
        <w:tc>
          <w:tcPr>
            <w:tcW w:w="8369" w:type="dxa"/>
            <w:tcBorders>
              <w:left w:val="single" w:sz="4" w:space="0" w:color="auto"/>
              <w:bottom w:val="single" w:sz="4" w:space="0" w:color="auto"/>
              <w:right w:val="single" w:sz="4" w:space="0" w:color="auto"/>
            </w:tcBorders>
            <w:shd w:val="clear" w:color="auto" w:fill="auto"/>
          </w:tcPr>
          <w:p w:rsidR="00875B80" w:rsidRPr="0055607C" w:rsidRDefault="00E01953">
            <w:pPr>
              <w:pStyle w:val="Akapitzlist"/>
              <w:ind w:left="605" w:hanging="605"/>
              <w:cnfStyle w:val="000000100000"/>
            </w:pPr>
            <w:r w:rsidRPr="0055607C">
              <w:rPr>
                <w:rFonts w:cs="Times New Roman"/>
                <w:sz w:val="22"/>
                <w:szCs w:val="22"/>
              </w:rPr>
              <w:t>1b.</w:t>
            </w:r>
            <w:r w:rsidR="00E55204" w:rsidRPr="0055607C">
              <w:rPr>
                <w:rFonts w:cs="Times New Roman"/>
                <w:sz w:val="22"/>
                <w:szCs w:val="22"/>
              </w:rPr>
              <w:t>7</w:t>
            </w:r>
            <w:r w:rsidR="00323B50" w:rsidRPr="0055607C">
              <w:rPr>
                <w:rFonts w:cs="Times New Roman"/>
                <w:sz w:val="22"/>
                <w:szCs w:val="22"/>
              </w:rPr>
              <w:t xml:space="preserve"> The institution’s internal system for managing data has the capacity to analyze financial and social data together. </w:t>
            </w:r>
          </w:p>
          <w:p w:rsidR="00875B80" w:rsidRPr="0055607C" w:rsidRDefault="00875B80">
            <w:pPr>
              <w:pStyle w:val="Akapitzlist"/>
              <w:ind w:left="605" w:hanging="605"/>
              <w:cnfStyle w:val="000000100000"/>
            </w:pPr>
          </w:p>
          <w:p w:rsidR="00323B50" w:rsidRPr="0055607C" w:rsidRDefault="004259C7" w:rsidP="004E31C7">
            <w:pPr>
              <w:pStyle w:val="Akapitzlist"/>
              <w:ind w:left="605" w:hanging="605"/>
              <w:cnfStyle w:val="000000100000"/>
              <w:rPr>
                <w:rFonts w:cs="Times New Roman"/>
                <w:sz w:val="22"/>
                <w:szCs w:val="22"/>
              </w:rPr>
            </w:pPr>
            <w:r w:rsidRPr="0055607C">
              <w:rPr>
                <w:rFonts w:cs="Times New Roman"/>
                <w:sz w:val="22"/>
                <w:szCs w:val="22"/>
              </w:rPr>
              <w:t>1b</w:t>
            </w:r>
            <w:r w:rsidR="00E01953" w:rsidRPr="0055607C">
              <w:rPr>
                <w:rFonts w:cs="Times New Roman"/>
                <w:sz w:val="22"/>
                <w:szCs w:val="22"/>
              </w:rPr>
              <w:t>.8</w:t>
            </w:r>
            <w:r w:rsidR="00323B50" w:rsidRPr="0055607C">
              <w:rPr>
                <w:rFonts w:cs="Times New Roman"/>
                <w:sz w:val="22"/>
                <w:szCs w:val="22"/>
              </w:rPr>
              <w:t xml:space="preserve"> The institution’s internal system for managing information (e.g., MIS) allows the institution to track the performance of clients </w:t>
            </w:r>
            <w:r w:rsidR="00323B50" w:rsidRPr="0055607C">
              <w:rPr>
                <w:rFonts w:cs="Times New Roman"/>
                <w:sz w:val="22"/>
                <w:szCs w:val="22"/>
                <w:u w:val="single"/>
              </w:rPr>
              <w:t>over time</w:t>
            </w:r>
            <w:r w:rsidR="00323B50" w:rsidRPr="0055607C">
              <w:rPr>
                <w:rFonts w:cs="Times New Roman"/>
                <w:sz w:val="22"/>
                <w:szCs w:val="22"/>
              </w:rPr>
              <w:t>.</w:t>
            </w:r>
            <w:r w:rsidR="00323B50" w:rsidRPr="0055607C" w:rsidDel="00AD678D">
              <w:rPr>
                <w:rFonts w:cs="Times New Roman"/>
                <w:sz w:val="22"/>
                <w:szCs w:val="22"/>
              </w:rPr>
              <w:t xml:space="preserve"> </w:t>
            </w:r>
          </w:p>
          <w:p w:rsidR="00323B50" w:rsidRPr="0055607C" w:rsidRDefault="00323B50" w:rsidP="004E31C7">
            <w:pPr>
              <w:ind w:left="605" w:hanging="605"/>
              <w:cnfStyle w:val="000000100000"/>
              <w:rPr>
                <w:rFonts w:cs="Times New Roman"/>
                <w:sz w:val="22"/>
                <w:szCs w:val="22"/>
              </w:rPr>
            </w:pPr>
          </w:p>
          <w:p w:rsidR="00323B50" w:rsidRPr="0055607C" w:rsidRDefault="004259C7" w:rsidP="004E31C7">
            <w:pPr>
              <w:pStyle w:val="Akapitzlist"/>
              <w:ind w:left="605" w:hanging="605"/>
              <w:cnfStyle w:val="000000100000"/>
              <w:rPr>
                <w:rFonts w:cs="Times New Roman"/>
                <w:sz w:val="22"/>
                <w:szCs w:val="22"/>
              </w:rPr>
            </w:pPr>
            <w:r w:rsidRPr="0055607C">
              <w:rPr>
                <w:rFonts w:cs="Times New Roman"/>
                <w:sz w:val="22"/>
                <w:szCs w:val="22"/>
              </w:rPr>
              <w:t>1b</w:t>
            </w:r>
            <w:r w:rsidR="00323B50" w:rsidRPr="0055607C">
              <w:rPr>
                <w:rFonts w:cs="Times New Roman"/>
                <w:sz w:val="22"/>
                <w:szCs w:val="22"/>
              </w:rPr>
              <w:t>.</w:t>
            </w:r>
            <w:r w:rsidR="00E01953" w:rsidRPr="0055607C">
              <w:rPr>
                <w:rFonts w:cs="Times New Roman"/>
                <w:sz w:val="22"/>
                <w:szCs w:val="22"/>
              </w:rPr>
              <w:t>9</w:t>
            </w:r>
            <w:r w:rsidR="00323B50" w:rsidRPr="0055607C">
              <w:rPr>
                <w:rFonts w:cs="Times New Roman"/>
                <w:sz w:val="22"/>
                <w:szCs w:val="22"/>
              </w:rPr>
              <w:t xml:space="preserve"> The institution ensures the accuracy of client data using one or more of the following methods: </w:t>
            </w:r>
          </w:p>
          <w:p w:rsidR="00323B50" w:rsidRPr="0055607C" w:rsidRDefault="00323B50" w:rsidP="005A1338">
            <w:pPr>
              <w:pStyle w:val="Akapitzlist"/>
              <w:numPr>
                <w:ilvl w:val="0"/>
                <w:numId w:val="1"/>
              </w:numPr>
              <w:ind w:left="1299"/>
              <w:cnfStyle w:val="000000100000"/>
              <w:rPr>
                <w:rFonts w:cs="Times New Roman"/>
                <w:sz w:val="22"/>
                <w:szCs w:val="22"/>
              </w:rPr>
            </w:pPr>
            <w:r w:rsidRPr="0055607C">
              <w:rPr>
                <w:rFonts w:cs="Times New Roman"/>
                <w:sz w:val="22"/>
                <w:szCs w:val="22"/>
              </w:rPr>
              <w:t xml:space="preserve">Visiting a random sample of clients to confirm that interviews happened; </w:t>
            </w:r>
          </w:p>
          <w:p w:rsidR="00323B50" w:rsidRPr="0055607C" w:rsidRDefault="00323B50" w:rsidP="005A1338">
            <w:pPr>
              <w:pStyle w:val="Akapitzlist"/>
              <w:numPr>
                <w:ilvl w:val="0"/>
                <w:numId w:val="1"/>
              </w:numPr>
              <w:ind w:left="1299"/>
              <w:cnfStyle w:val="000000100000"/>
              <w:rPr>
                <w:rFonts w:cs="Times New Roman"/>
                <w:sz w:val="22"/>
                <w:szCs w:val="22"/>
              </w:rPr>
            </w:pPr>
            <w:r w:rsidRPr="0055607C">
              <w:rPr>
                <w:rFonts w:cs="Times New Roman"/>
                <w:sz w:val="22"/>
                <w:szCs w:val="22"/>
              </w:rPr>
              <w:t xml:space="preserve">Observing the data collector in action and providing feedback on his/her performance; </w:t>
            </w:r>
          </w:p>
          <w:p w:rsidR="00323B50" w:rsidRPr="0055607C" w:rsidRDefault="00323B50" w:rsidP="005A1338">
            <w:pPr>
              <w:pStyle w:val="Akapitzlist"/>
              <w:numPr>
                <w:ilvl w:val="0"/>
                <w:numId w:val="1"/>
              </w:numPr>
              <w:ind w:left="1299"/>
              <w:cnfStyle w:val="000000100000"/>
              <w:rPr>
                <w:rFonts w:cs="Times New Roman"/>
                <w:sz w:val="22"/>
                <w:szCs w:val="22"/>
              </w:rPr>
            </w:pPr>
            <w:r w:rsidRPr="0055607C">
              <w:rPr>
                <w:rFonts w:cs="Times New Roman"/>
                <w:sz w:val="22"/>
                <w:szCs w:val="22"/>
              </w:rPr>
              <w:t>Verifying a random sample of data entered by the data entry personnel to confirm accuracy.</w:t>
            </w:r>
          </w:p>
        </w:tc>
      </w:tr>
    </w:tbl>
    <w:p w:rsidR="00323B50" w:rsidRPr="0055607C" w:rsidRDefault="00323B50" w:rsidP="00323B50">
      <w:pPr>
        <w:rPr>
          <w:rFonts w:cs="Times New Roman"/>
          <w:b/>
          <w:sz w:val="22"/>
          <w:szCs w:val="28"/>
        </w:rPr>
      </w:pPr>
    </w:p>
    <w:p w:rsidR="00570A62" w:rsidRPr="0055607C" w:rsidRDefault="00570A62" w:rsidP="00323B50">
      <w:pPr>
        <w:rPr>
          <w:rFonts w:cs="Times New Roman"/>
          <w:b/>
          <w:sz w:val="28"/>
          <w:szCs w:val="22"/>
        </w:rPr>
      </w:pPr>
    </w:p>
    <w:p w:rsidR="00323B50" w:rsidRPr="0055607C" w:rsidRDefault="00323B50" w:rsidP="00323B50">
      <w:pPr>
        <w:rPr>
          <w:rFonts w:cs="Times New Roman"/>
          <w:b/>
          <w:sz w:val="28"/>
          <w:szCs w:val="22"/>
        </w:rPr>
      </w:pPr>
      <w:r w:rsidRPr="0055607C">
        <w:rPr>
          <w:rFonts w:cs="Times New Roman"/>
          <w:b/>
          <w:sz w:val="28"/>
          <w:szCs w:val="22"/>
        </w:rPr>
        <w:t>SECTION 2: Ensure Board, Management, and Employee Commitment to Social Goals</w:t>
      </w:r>
    </w:p>
    <w:p w:rsidR="00323B50" w:rsidRPr="0055607C" w:rsidRDefault="00323B50" w:rsidP="00323B50">
      <w:pPr>
        <w:rPr>
          <w:sz w:val="22"/>
          <w:szCs w:val="22"/>
        </w:rPr>
      </w:pPr>
    </w:p>
    <w:tbl>
      <w:tblPr>
        <w:tblStyle w:val="redniasiatka3akcent5"/>
        <w:tblW w:w="0" w:type="auto"/>
        <w:tblLook w:val="04A0"/>
      </w:tblPr>
      <w:tblGrid>
        <w:gridCol w:w="487"/>
        <w:gridCol w:w="8369"/>
      </w:tblGrid>
      <w:tr w:rsidR="00323B50"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23B50" w:rsidRPr="0055607C" w:rsidRDefault="00323B50" w:rsidP="00F3292F">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323B50"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rPr>
                <w:rFonts w:cs="Times New Roman"/>
                <w:color w:val="000000" w:themeColor="text1"/>
              </w:rPr>
            </w:pPr>
            <w:r w:rsidRPr="0055607C">
              <w:rPr>
                <w:rFonts w:cs="Times New Roman"/>
                <w:color w:val="000000" w:themeColor="text1"/>
              </w:rPr>
              <w:t>2a</w:t>
            </w:r>
          </w:p>
        </w:tc>
        <w:tc>
          <w:tcPr>
            <w:tcW w:w="8369"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cnfStyle w:val="000000100000"/>
              <w:rPr>
                <w:rFonts w:cs="Times New Roman"/>
                <w:b/>
                <w:color w:val="000000" w:themeColor="text1"/>
              </w:rPr>
            </w:pPr>
            <w:r w:rsidRPr="0055607C">
              <w:rPr>
                <w:rFonts w:cs="Times New Roman"/>
                <w:b/>
                <w:color w:val="000000" w:themeColor="text1"/>
              </w:rPr>
              <w:t>M</w:t>
            </w:r>
            <w:r w:rsidRPr="0055607C">
              <w:rPr>
                <w:b/>
              </w:rPr>
              <w:t>embers of the Board of Directors are committed to the institution’s social mission.</w:t>
            </w:r>
            <w:r w:rsidRPr="0055607C">
              <w:rPr>
                <w:rFonts w:cs="Times New Roman"/>
                <w:b/>
                <w:color w:val="000000" w:themeColor="text1"/>
              </w:rPr>
              <w:t xml:space="preserve"> </w:t>
            </w:r>
          </w:p>
        </w:tc>
      </w:tr>
      <w:tr w:rsidR="00323B50"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23B50" w:rsidRPr="0055607C" w:rsidRDefault="00323B50" w:rsidP="00F3292F">
            <w:pPr>
              <w:rPr>
                <w:rFonts w:cs="Times New Roman"/>
              </w:rPr>
            </w:pPr>
            <w:r w:rsidRPr="0055607C">
              <w:rPr>
                <w:rFonts w:cs="Times New Roman"/>
              </w:rPr>
              <w:t>Additional Good Practices</w:t>
            </w:r>
          </w:p>
        </w:tc>
      </w:tr>
      <w:tr w:rsidR="00323B50"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323B50" w:rsidRPr="0055607C" w:rsidRDefault="00323B50" w:rsidP="00F3292F">
            <w:pPr>
              <w:rPr>
                <w:rFonts w:cs="Times New Roman"/>
                <w:b w:val="0"/>
                <w:sz w:val="22"/>
                <w:szCs w:val="22"/>
              </w:rPr>
            </w:pPr>
            <w:r w:rsidRPr="0055607C">
              <w:rPr>
                <w:rFonts w:cs="Times New Roman"/>
                <w:b w:val="0"/>
                <w:color w:val="000000" w:themeColor="text1"/>
                <w:sz w:val="22"/>
                <w:szCs w:val="22"/>
              </w:rPr>
              <w:t>2a</w:t>
            </w:r>
          </w:p>
        </w:tc>
        <w:tc>
          <w:tcPr>
            <w:tcW w:w="8369" w:type="dxa"/>
            <w:tcBorders>
              <w:left w:val="single" w:sz="4" w:space="0" w:color="auto"/>
              <w:bottom w:val="single" w:sz="4" w:space="0" w:color="auto"/>
              <w:right w:val="single" w:sz="4" w:space="0" w:color="auto"/>
            </w:tcBorders>
            <w:shd w:val="clear" w:color="auto" w:fill="auto"/>
          </w:tcPr>
          <w:p w:rsidR="00323B50" w:rsidRPr="0055607C" w:rsidRDefault="00323B50" w:rsidP="004E31C7">
            <w:pPr>
              <w:pStyle w:val="Akapitzlist"/>
              <w:ind w:left="605" w:hanging="605"/>
              <w:cnfStyle w:val="000000100000"/>
              <w:rPr>
                <w:sz w:val="22"/>
                <w:szCs w:val="22"/>
              </w:rPr>
            </w:pPr>
            <w:r w:rsidRPr="0055607C">
              <w:rPr>
                <w:rFonts w:cs="Times New Roman"/>
                <w:sz w:val="22"/>
                <w:szCs w:val="22"/>
              </w:rPr>
              <w:t>2a.3 One or more of the Board members has expertise in some aspect of social performance (e.g., experience as a microfinance practitioner, product design experience, market research experience, human resources experience).</w:t>
            </w:r>
          </w:p>
          <w:p w:rsidR="00323B50" w:rsidRPr="0055607C" w:rsidRDefault="00323B50" w:rsidP="004E31C7">
            <w:pPr>
              <w:ind w:left="605" w:hanging="605"/>
              <w:cnfStyle w:val="000000100000"/>
              <w:rPr>
                <w:sz w:val="22"/>
                <w:szCs w:val="22"/>
              </w:rPr>
            </w:pPr>
          </w:p>
          <w:p w:rsidR="00323B50" w:rsidRPr="0055607C" w:rsidRDefault="00323B50" w:rsidP="004E31C7">
            <w:pPr>
              <w:ind w:left="605" w:hanging="605"/>
              <w:cnfStyle w:val="000000100000"/>
              <w:rPr>
                <w:rFonts w:cs="Times New Roman"/>
                <w:b/>
                <w:sz w:val="22"/>
                <w:szCs w:val="22"/>
              </w:rPr>
            </w:pPr>
            <w:r w:rsidRPr="0055607C">
              <w:rPr>
                <w:sz w:val="22"/>
                <w:szCs w:val="22"/>
              </w:rPr>
              <w:t>2a.4 Board members have a mechanism for direct contact with clients (e.g., field visits, Board meetings with client representatives)</w:t>
            </w:r>
            <w:r w:rsidR="004E31C7" w:rsidRPr="0055607C">
              <w:rPr>
                <w:sz w:val="22"/>
                <w:szCs w:val="22"/>
              </w:rPr>
              <w:t>.</w:t>
            </w:r>
          </w:p>
        </w:tc>
      </w:tr>
    </w:tbl>
    <w:p w:rsidR="00323B50" w:rsidRPr="0055607C" w:rsidRDefault="00323B50" w:rsidP="00323B50">
      <w:pPr>
        <w:rPr>
          <w:sz w:val="22"/>
          <w:szCs w:val="22"/>
        </w:rPr>
      </w:pPr>
    </w:p>
    <w:tbl>
      <w:tblPr>
        <w:tblStyle w:val="redniasiatka3akcent5"/>
        <w:tblW w:w="0" w:type="auto"/>
        <w:tblLook w:val="04A0"/>
      </w:tblPr>
      <w:tblGrid>
        <w:gridCol w:w="501"/>
        <w:gridCol w:w="8355"/>
      </w:tblGrid>
      <w:tr w:rsidR="00323B50"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23B50" w:rsidRPr="0055607C" w:rsidRDefault="00323B50" w:rsidP="00F3292F">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323B50"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rPr>
                <w:rFonts w:cs="Times New Roman"/>
                <w:color w:val="000000" w:themeColor="text1"/>
              </w:rPr>
            </w:pPr>
            <w:r w:rsidRPr="0055607C">
              <w:rPr>
                <w:rFonts w:cs="Times New Roman"/>
                <w:color w:val="000000" w:themeColor="text1"/>
              </w:rPr>
              <w:t>2b</w:t>
            </w:r>
          </w:p>
        </w:tc>
        <w:tc>
          <w:tcPr>
            <w:tcW w:w="8369"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cnfStyle w:val="000000100000"/>
              <w:rPr>
                <w:rFonts w:cs="Times New Roman"/>
                <w:b/>
                <w:color w:val="000000" w:themeColor="text1"/>
              </w:rPr>
            </w:pPr>
            <w:r w:rsidRPr="0055607C">
              <w:rPr>
                <w:b/>
              </w:rPr>
              <w:t>Members of the Board of Directors hold the institution accountable to its social mission and social goals.</w:t>
            </w:r>
          </w:p>
        </w:tc>
      </w:tr>
      <w:tr w:rsidR="00323B50"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23B50" w:rsidRPr="0055607C" w:rsidRDefault="00323B50" w:rsidP="00F3292F">
            <w:pPr>
              <w:rPr>
                <w:rFonts w:cs="Times New Roman"/>
              </w:rPr>
            </w:pPr>
            <w:r w:rsidRPr="0055607C">
              <w:rPr>
                <w:rFonts w:cs="Times New Roman"/>
              </w:rPr>
              <w:t>Additional Good Practices</w:t>
            </w:r>
          </w:p>
        </w:tc>
      </w:tr>
      <w:tr w:rsidR="00323B50"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323B50" w:rsidRPr="0055607C" w:rsidRDefault="00323B50" w:rsidP="00F3292F">
            <w:pPr>
              <w:rPr>
                <w:rFonts w:cs="Times New Roman"/>
                <w:b w:val="0"/>
                <w:sz w:val="22"/>
                <w:szCs w:val="22"/>
              </w:rPr>
            </w:pPr>
            <w:r w:rsidRPr="0055607C">
              <w:rPr>
                <w:rFonts w:cs="Times New Roman"/>
                <w:b w:val="0"/>
                <w:color w:val="000000" w:themeColor="text1"/>
                <w:sz w:val="22"/>
                <w:szCs w:val="22"/>
              </w:rPr>
              <w:t>2b</w:t>
            </w:r>
          </w:p>
        </w:tc>
        <w:tc>
          <w:tcPr>
            <w:tcW w:w="8369" w:type="dxa"/>
            <w:tcBorders>
              <w:left w:val="single" w:sz="4" w:space="0" w:color="auto"/>
              <w:bottom w:val="single" w:sz="4" w:space="0" w:color="auto"/>
              <w:right w:val="single" w:sz="4" w:space="0" w:color="auto"/>
            </w:tcBorders>
            <w:shd w:val="clear" w:color="auto" w:fill="auto"/>
          </w:tcPr>
          <w:p w:rsidR="00323B50" w:rsidRPr="0055607C" w:rsidRDefault="00323B50" w:rsidP="004E31C7">
            <w:pPr>
              <w:pStyle w:val="Akapitzlist"/>
              <w:ind w:left="605" w:hanging="605"/>
              <w:cnfStyle w:val="000000100000"/>
              <w:rPr>
                <w:color w:val="060A1F"/>
                <w:sz w:val="22"/>
                <w:szCs w:val="22"/>
              </w:rPr>
            </w:pPr>
            <w:r w:rsidRPr="0055607C">
              <w:rPr>
                <w:sz w:val="22"/>
                <w:szCs w:val="22"/>
              </w:rPr>
              <w:t>2b.6 The Board is formally organized (e.g., a social performance sub-committee</w:t>
            </w:r>
            <w:r w:rsidR="001E15C3" w:rsidRPr="0055607C">
              <w:rPr>
                <w:sz w:val="22"/>
                <w:szCs w:val="22"/>
              </w:rPr>
              <w:t>,</w:t>
            </w:r>
            <w:r w:rsidRPr="0055607C">
              <w:rPr>
                <w:sz w:val="22"/>
                <w:szCs w:val="22"/>
              </w:rPr>
              <w:t xml:space="preserve"> a “social performance champion,” mainstreaming SPM into the audit process) to review the social performance data detailed in Essential Practice 2b.1. </w:t>
            </w:r>
          </w:p>
          <w:p w:rsidR="00323B50" w:rsidRPr="0055607C" w:rsidRDefault="00323B50" w:rsidP="004E31C7">
            <w:pPr>
              <w:ind w:left="605" w:hanging="605"/>
              <w:cnfStyle w:val="000000100000"/>
              <w:rPr>
                <w:sz w:val="22"/>
                <w:szCs w:val="22"/>
              </w:rPr>
            </w:pPr>
          </w:p>
          <w:p w:rsidR="00323B50" w:rsidRPr="0055607C" w:rsidRDefault="00323B50" w:rsidP="004E31C7">
            <w:pPr>
              <w:pStyle w:val="Akapitzlist"/>
              <w:ind w:left="605" w:hanging="605"/>
              <w:cnfStyle w:val="000000100000"/>
              <w:rPr>
                <w:rFonts w:cs="Times New Roman"/>
                <w:sz w:val="22"/>
                <w:szCs w:val="22"/>
              </w:rPr>
            </w:pPr>
            <w:r w:rsidRPr="0055607C">
              <w:rPr>
                <w:rFonts w:cs="Times New Roman"/>
                <w:sz w:val="22"/>
                <w:szCs w:val="22"/>
              </w:rPr>
              <w:t xml:space="preserve">2b.7 The Board is evaluated on its effectiveness </w:t>
            </w:r>
            <w:r w:rsidRPr="0055607C">
              <w:rPr>
                <w:sz w:val="22"/>
                <w:szCs w:val="22"/>
              </w:rPr>
              <w:t xml:space="preserve">(internal or external review) </w:t>
            </w:r>
            <w:r w:rsidRPr="0055607C">
              <w:rPr>
                <w:rFonts w:cs="Times New Roman"/>
                <w:sz w:val="22"/>
                <w:szCs w:val="22"/>
              </w:rPr>
              <w:t xml:space="preserve">and these </w:t>
            </w:r>
            <w:r w:rsidRPr="0055607C">
              <w:rPr>
                <w:sz w:val="22"/>
                <w:szCs w:val="22"/>
              </w:rPr>
              <w:t>evaluations</w:t>
            </w:r>
            <w:r w:rsidRPr="0055607C">
              <w:rPr>
                <w:rFonts w:cs="Times New Roman"/>
                <w:sz w:val="22"/>
                <w:szCs w:val="22"/>
              </w:rPr>
              <w:t xml:space="preserve"> include social performance criteria (e.g., how often social performance is discussed at meetings, profit allocation decisions that reflect social goals).</w:t>
            </w:r>
          </w:p>
          <w:p w:rsidR="00323B50" w:rsidRPr="0055607C" w:rsidRDefault="00323B50" w:rsidP="004E31C7">
            <w:pPr>
              <w:ind w:left="605" w:hanging="605"/>
              <w:cnfStyle w:val="000000100000"/>
              <w:rPr>
                <w:rFonts w:cs="Times New Roman"/>
                <w:sz w:val="22"/>
                <w:szCs w:val="22"/>
              </w:rPr>
            </w:pPr>
          </w:p>
          <w:p w:rsidR="00323B50" w:rsidRPr="0055607C" w:rsidRDefault="00323B50" w:rsidP="004E31C7">
            <w:pPr>
              <w:pStyle w:val="Akapitzlist"/>
              <w:ind w:left="605" w:hanging="605"/>
              <w:cnfStyle w:val="000000100000"/>
              <w:rPr>
                <w:rFonts w:cs="Times New Roman"/>
                <w:b/>
                <w:sz w:val="22"/>
                <w:szCs w:val="22"/>
              </w:rPr>
            </w:pPr>
            <w:r w:rsidRPr="0055607C">
              <w:rPr>
                <w:rFonts w:cs="Times New Roman"/>
                <w:sz w:val="22"/>
                <w:szCs w:val="22"/>
              </w:rPr>
              <w:t>2b.8 The Board reviews any social audit, rating, or other assessment (e.g.</w:t>
            </w:r>
            <w:r w:rsidR="00EA49D3" w:rsidRPr="0055607C">
              <w:rPr>
                <w:rFonts w:cs="Times New Roman"/>
                <w:sz w:val="22"/>
                <w:szCs w:val="22"/>
              </w:rPr>
              <w:t>,</w:t>
            </w:r>
            <w:r w:rsidRPr="0055607C">
              <w:rPr>
                <w:rFonts w:cs="Times New Roman"/>
                <w:sz w:val="22"/>
                <w:szCs w:val="22"/>
              </w:rPr>
              <w:t xml:space="preserve"> client protection </w:t>
            </w:r>
            <w:r w:rsidRPr="0055607C">
              <w:rPr>
                <w:sz w:val="22"/>
                <w:szCs w:val="22"/>
              </w:rPr>
              <w:t>certification</w:t>
            </w:r>
            <w:r w:rsidRPr="0055607C">
              <w:rPr>
                <w:rFonts w:cs="Times New Roman"/>
                <w:sz w:val="22"/>
                <w:szCs w:val="22"/>
              </w:rPr>
              <w:t>) of the institution.</w:t>
            </w:r>
          </w:p>
        </w:tc>
      </w:tr>
    </w:tbl>
    <w:p w:rsidR="00323B50" w:rsidRPr="0055607C" w:rsidRDefault="00323B50" w:rsidP="00323B50">
      <w:pPr>
        <w:rPr>
          <w:sz w:val="22"/>
          <w:szCs w:val="22"/>
        </w:rPr>
      </w:pPr>
    </w:p>
    <w:tbl>
      <w:tblPr>
        <w:tblStyle w:val="redniasiatka3akcent5"/>
        <w:tblW w:w="0" w:type="auto"/>
        <w:tblLook w:val="04A0"/>
      </w:tblPr>
      <w:tblGrid>
        <w:gridCol w:w="487"/>
        <w:gridCol w:w="8369"/>
      </w:tblGrid>
      <w:tr w:rsidR="00323B50"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23B50" w:rsidRPr="0055607C" w:rsidRDefault="00323B50" w:rsidP="00F3292F">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323B50"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rPr>
                <w:rFonts w:cs="Times New Roman"/>
                <w:color w:val="000000" w:themeColor="text1"/>
              </w:rPr>
            </w:pPr>
            <w:r w:rsidRPr="0055607C">
              <w:rPr>
                <w:rFonts w:cs="Times New Roman"/>
                <w:color w:val="000000" w:themeColor="text1"/>
              </w:rPr>
              <w:t>2c</w:t>
            </w:r>
          </w:p>
        </w:tc>
        <w:tc>
          <w:tcPr>
            <w:tcW w:w="8369"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cnfStyle w:val="000000100000"/>
              <w:rPr>
                <w:b/>
              </w:rPr>
            </w:pPr>
            <w:r w:rsidRPr="0055607C">
              <w:rPr>
                <w:b/>
              </w:rPr>
              <w:t>Senior management sets, and oversees implementation of, the institution’s strategy for achieving its social goals.</w:t>
            </w:r>
          </w:p>
        </w:tc>
      </w:tr>
      <w:tr w:rsidR="00323B50"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23B50" w:rsidRPr="0055607C" w:rsidRDefault="00323B50" w:rsidP="00F3292F">
            <w:pPr>
              <w:rPr>
                <w:rFonts w:cs="Times New Roman"/>
              </w:rPr>
            </w:pPr>
            <w:r w:rsidRPr="0055607C">
              <w:rPr>
                <w:rFonts w:cs="Times New Roman"/>
              </w:rPr>
              <w:t>Additional Good Practices</w:t>
            </w:r>
          </w:p>
        </w:tc>
      </w:tr>
      <w:tr w:rsidR="00323B50"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323B50" w:rsidRPr="0055607C" w:rsidRDefault="00323B50" w:rsidP="00F3292F">
            <w:pPr>
              <w:rPr>
                <w:rFonts w:cs="Times New Roman"/>
                <w:b w:val="0"/>
                <w:sz w:val="22"/>
                <w:szCs w:val="22"/>
              </w:rPr>
            </w:pPr>
            <w:r w:rsidRPr="0055607C">
              <w:rPr>
                <w:rFonts w:cs="Times New Roman"/>
                <w:b w:val="0"/>
                <w:color w:val="000000" w:themeColor="text1"/>
                <w:sz w:val="22"/>
                <w:szCs w:val="22"/>
              </w:rPr>
              <w:t>2c</w:t>
            </w:r>
          </w:p>
        </w:tc>
        <w:tc>
          <w:tcPr>
            <w:tcW w:w="8369" w:type="dxa"/>
            <w:tcBorders>
              <w:left w:val="single" w:sz="4" w:space="0" w:color="auto"/>
              <w:bottom w:val="single" w:sz="4" w:space="0" w:color="auto"/>
              <w:right w:val="single" w:sz="4" w:space="0" w:color="auto"/>
            </w:tcBorders>
            <w:shd w:val="clear" w:color="auto" w:fill="auto"/>
          </w:tcPr>
          <w:p w:rsidR="00323B50" w:rsidRPr="0055607C" w:rsidRDefault="00323B50" w:rsidP="004E31C7">
            <w:pPr>
              <w:pStyle w:val="Akapitzlist"/>
              <w:ind w:left="605" w:hanging="605"/>
              <w:cnfStyle w:val="000000100000"/>
              <w:rPr>
                <w:rFonts w:cs="Times New Roman"/>
                <w:sz w:val="22"/>
                <w:szCs w:val="22"/>
              </w:rPr>
            </w:pPr>
            <w:r w:rsidRPr="0055607C">
              <w:rPr>
                <w:rFonts w:cs="Times New Roman"/>
                <w:sz w:val="22"/>
                <w:szCs w:val="22"/>
              </w:rPr>
              <w:t>2c.6 Senior managers analyze client outcomes and client exit for different client groups (</w:t>
            </w:r>
            <w:r w:rsidRPr="0055607C">
              <w:rPr>
                <w:rFonts w:cs="Times New Roman"/>
                <w:color w:val="060A1F"/>
                <w:sz w:val="22"/>
                <w:szCs w:val="22"/>
              </w:rPr>
              <w:t>segmentation</w:t>
            </w:r>
            <w:r w:rsidRPr="0055607C">
              <w:rPr>
                <w:rFonts w:cs="Times New Roman"/>
                <w:sz w:val="22"/>
                <w:szCs w:val="22"/>
              </w:rPr>
              <w:t xml:space="preserve"> analysis). </w:t>
            </w:r>
          </w:p>
          <w:p w:rsidR="00323B50" w:rsidRPr="0055607C" w:rsidRDefault="00323B50" w:rsidP="004E31C7">
            <w:pPr>
              <w:ind w:left="605" w:hanging="605"/>
              <w:cnfStyle w:val="000000100000"/>
              <w:rPr>
                <w:rFonts w:cs="Times New Roman"/>
                <w:sz w:val="22"/>
                <w:szCs w:val="22"/>
              </w:rPr>
            </w:pPr>
          </w:p>
          <w:p w:rsidR="00323B50" w:rsidRPr="0055607C" w:rsidRDefault="00323B50" w:rsidP="004E31C7">
            <w:pPr>
              <w:pStyle w:val="Akapitzlist"/>
              <w:ind w:left="605" w:hanging="605"/>
              <w:cnfStyle w:val="000000100000"/>
              <w:rPr>
                <w:sz w:val="22"/>
                <w:szCs w:val="22"/>
              </w:rPr>
            </w:pPr>
            <w:r w:rsidRPr="0055607C">
              <w:rPr>
                <w:sz w:val="22"/>
                <w:szCs w:val="22"/>
              </w:rPr>
              <w:t xml:space="preserve">2c.7 The institution undergoes an internal or external social audit to identify strengths and </w:t>
            </w:r>
            <w:r w:rsidRPr="0055607C">
              <w:rPr>
                <w:rFonts w:cs="Times New Roman"/>
                <w:color w:val="060A1F"/>
                <w:sz w:val="22"/>
                <w:szCs w:val="22"/>
              </w:rPr>
              <w:t>weaknesses</w:t>
            </w:r>
            <w:r w:rsidRPr="0055607C">
              <w:rPr>
                <w:sz w:val="22"/>
                <w:szCs w:val="22"/>
              </w:rPr>
              <w:t xml:space="preserve"> and to prioritize areas for improvement.</w:t>
            </w:r>
          </w:p>
          <w:p w:rsidR="00323B50" w:rsidRPr="0055607C" w:rsidRDefault="00323B50" w:rsidP="004E31C7">
            <w:pPr>
              <w:ind w:left="605" w:hanging="605"/>
              <w:cnfStyle w:val="000000100000"/>
              <w:rPr>
                <w:sz w:val="22"/>
                <w:szCs w:val="22"/>
              </w:rPr>
            </w:pPr>
          </w:p>
          <w:p w:rsidR="00323B50" w:rsidRPr="0055607C" w:rsidRDefault="00323B50" w:rsidP="004E31C7">
            <w:pPr>
              <w:pStyle w:val="Akapitzlist"/>
              <w:ind w:left="605" w:hanging="605"/>
              <w:cnfStyle w:val="000000100000"/>
              <w:rPr>
                <w:sz w:val="22"/>
                <w:szCs w:val="22"/>
              </w:rPr>
            </w:pPr>
            <w:r w:rsidRPr="0055607C">
              <w:rPr>
                <w:sz w:val="22"/>
                <w:szCs w:val="22"/>
              </w:rPr>
              <w:t xml:space="preserve">2c.8 The institution undergoes a social rating to increase social performance </w:t>
            </w:r>
            <w:r w:rsidRPr="0055607C">
              <w:rPr>
                <w:rFonts w:cs="Times New Roman"/>
                <w:color w:val="060A1F"/>
                <w:sz w:val="22"/>
                <w:szCs w:val="22"/>
              </w:rPr>
              <w:t>transparency</w:t>
            </w:r>
            <w:r w:rsidRPr="0055607C">
              <w:rPr>
                <w:sz w:val="22"/>
                <w:szCs w:val="22"/>
              </w:rPr>
              <w:t xml:space="preserve">. </w:t>
            </w:r>
          </w:p>
        </w:tc>
      </w:tr>
    </w:tbl>
    <w:p w:rsidR="00323B50" w:rsidRPr="0055607C" w:rsidRDefault="00323B50" w:rsidP="00323B50">
      <w:pPr>
        <w:rPr>
          <w:sz w:val="22"/>
          <w:szCs w:val="22"/>
        </w:rPr>
      </w:pPr>
    </w:p>
    <w:tbl>
      <w:tblPr>
        <w:tblStyle w:val="redniasiatka3akcent5"/>
        <w:tblW w:w="0" w:type="auto"/>
        <w:tblLook w:val="04A0"/>
      </w:tblPr>
      <w:tblGrid>
        <w:gridCol w:w="502"/>
        <w:gridCol w:w="8354"/>
      </w:tblGrid>
      <w:tr w:rsidR="00323B50"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23B50" w:rsidRPr="0055607C" w:rsidRDefault="00323B50" w:rsidP="00F3292F">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323B50"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rPr>
                <w:rFonts w:cs="Times New Roman"/>
                <w:color w:val="000000" w:themeColor="text1"/>
              </w:rPr>
            </w:pPr>
            <w:r w:rsidRPr="0055607C">
              <w:rPr>
                <w:rFonts w:cs="Times New Roman"/>
                <w:color w:val="000000" w:themeColor="text1"/>
              </w:rPr>
              <w:t>2d</w:t>
            </w:r>
          </w:p>
        </w:tc>
        <w:tc>
          <w:tcPr>
            <w:tcW w:w="8369"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cnfStyle w:val="000000100000"/>
              <w:rPr>
                <w:rFonts w:cs="Times New Roman"/>
                <w:b/>
                <w:color w:val="000000" w:themeColor="text1"/>
              </w:rPr>
            </w:pPr>
            <w:r w:rsidRPr="0055607C">
              <w:rPr>
                <w:b/>
              </w:rPr>
              <w:t>Employees are recruited, evaluated, and recognized based on both social and financial performance criteria.</w:t>
            </w:r>
          </w:p>
        </w:tc>
      </w:tr>
      <w:tr w:rsidR="00323B50"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23B50" w:rsidRPr="0055607C" w:rsidRDefault="00323B50" w:rsidP="00F3292F">
            <w:pPr>
              <w:rPr>
                <w:rFonts w:cs="Times New Roman"/>
              </w:rPr>
            </w:pPr>
            <w:r w:rsidRPr="0055607C">
              <w:rPr>
                <w:rFonts w:cs="Times New Roman"/>
              </w:rPr>
              <w:t>Additional Good Practices</w:t>
            </w:r>
          </w:p>
        </w:tc>
      </w:tr>
      <w:tr w:rsidR="00323B50"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323B50" w:rsidRPr="0055607C" w:rsidRDefault="00323B50" w:rsidP="00F3292F">
            <w:pPr>
              <w:rPr>
                <w:rFonts w:cs="Times New Roman"/>
                <w:b w:val="0"/>
                <w:sz w:val="22"/>
                <w:szCs w:val="22"/>
              </w:rPr>
            </w:pPr>
            <w:r w:rsidRPr="0055607C">
              <w:rPr>
                <w:rFonts w:cs="Times New Roman"/>
                <w:b w:val="0"/>
                <w:color w:val="000000" w:themeColor="text1"/>
                <w:sz w:val="22"/>
                <w:szCs w:val="22"/>
              </w:rPr>
              <w:t>2d</w:t>
            </w:r>
          </w:p>
        </w:tc>
        <w:tc>
          <w:tcPr>
            <w:tcW w:w="8369" w:type="dxa"/>
            <w:tcBorders>
              <w:left w:val="single" w:sz="4" w:space="0" w:color="auto"/>
              <w:bottom w:val="single" w:sz="4" w:space="0" w:color="auto"/>
              <w:right w:val="single" w:sz="4" w:space="0" w:color="auto"/>
            </w:tcBorders>
            <w:shd w:val="clear" w:color="auto" w:fill="auto"/>
          </w:tcPr>
          <w:p w:rsidR="00323B50" w:rsidRPr="0055607C" w:rsidRDefault="00323B50" w:rsidP="00F3292F">
            <w:pPr>
              <w:widowControl w:val="0"/>
              <w:autoSpaceDE w:val="0"/>
              <w:autoSpaceDN w:val="0"/>
              <w:adjustRightInd w:val="0"/>
              <w:spacing w:line="276" w:lineRule="auto"/>
              <w:cnfStyle w:val="000000100000"/>
              <w:rPr>
                <w:color w:val="060A1F"/>
                <w:sz w:val="22"/>
                <w:szCs w:val="22"/>
              </w:rPr>
            </w:pPr>
            <w:r w:rsidRPr="0055607C">
              <w:rPr>
                <w:color w:val="060A1F"/>
                <w:sz w:val="22"/>
                <w:szCs w:val="22"/>
              </w:rPr>
              <w:t>To be determined.</w:t>
            </w:r>
          </w:p>
        </w:tc>
      </w:tr>
    </w:tbl>
    <w:p w:rsidR="00323B50" w:rsidRPr="0055607C" w:rsidRDefault="00323B50" w:rsidP="00323B50">
      <w:pPr>
        <w:rPr>
          <w:sz w:val="22"/>
          <w:szCs w:val="22"/>
        </w:rPr>
      </w:pPr>
    </w:p>
    <w:p w:rsidR="00323B50" w:rsidRPr="0055607C" w:rsidRDefault="00323B50" w:rsidP="00323B50">
      <w:pPr>
        <w:rPr>
          <w:rFonts w:cs="Times New Roman"/>
          <w:b/>
          <w:sz w:val="28"/>
          <w:szCs w:val="22"/>
        </w:rPr>
      </w:pPr>
      <w:r w:rsidRPr="0055607C">
        <w:rPr>
          <w:rFonts w:cs="Times New Roman"/>
          <w:b/>
          <w:sz w:val="28"/>
          <w:szCs w:val="22"/>
        </w:rPr>
        <w:t xml:space="preserve">SECTION 3: Treat Clients Responsibly </w:t>
      </w:r>
    </w:p>
    <w:p w:rsidR="00323B50" w:rsidRPr="0055607C" w:rsidRDefault="00323B50" w:rsidP="00323B50">
      <w:pPr>
        <w:rPr>
          <w:rFonts w:cs="Times New Roman"/>
          <w:sz w:val="22"/>
          <w:szCs w:val="22"/>
        </w:rPr>
      </w:pPr>
    </w:p>
    <w:tbl>
      <w:tblPr>
        <w:tblStyle w:val="redniasiatka3akcent5"/>
        <w:tblW w:w="0" w:type="auto"/>
        <w:tblLook w:val="04A0"/>
      </w:tblPr>
      <w:tblGrid>
        <w:gridCol w:w="487"/>
        <w:gridCol w:w="8369"/>
      </w:tblGrid>
      <w:tr w:rsidR="00323B50"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23B50" w:rsidRPr="0055607C" w:rsidRDefault="00323B50" w:rsidP="00F3292F">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323B50"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rPr>
                <w:rFonts w:cs="Times New Roman"/>
                <w:color w:val="000000" w:themeColor="text1"/>
                <w:sz w:val="22"/>
                <w:szCs w:val="22"/>
              </w:rPr>
            </w:pPr>
            <w:r w:rsidRPr="0055607C">
              <w:rPr>
                <w:rFonts w:cs="Times New Roman"/>
                <w:color w:val="000000" w:themeColor="text1"/>
                <w:sz w:val="22"/>
                <w:szCs w:val="22"/>
              </w:rPr>
              <w:t>3a</w:t>
            </w:r>
          </w:p>
        </w:tc>
        <w:tc>
          <w:tcPr>
            <w:tcW w:w="8369"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570A62">
            <w:pPr>
              <w:cnfStyle w:val="000000100000"/>
              <w:rPr>
                <w:rFonts w:cs="Times New Roman"/>
                <w:b/>
                <w:color w:val="000000" w:themeColor="text1"/>
                <w:sz w:val="22"/>
                <w:szCs w:val="22"/>
              </w:rPr>
            </w:pPr>
            <w:r w:rsidRPr="0055607C">
              <w:rPr>
                <w:rFonts w:cs="Times New Roman"/>
                <w:b/>
                <w:iCs/>
                <w:sz w:val="22"/>
                <w:szCs w:val="22"/>
              </w:rPr>
              <w:t>The institution determine</w:t>
            </w:r>
            <w:r w:rsidR="00570A62" w:rsidRPr="0055607C">
              <w:rPr>
                <w:rFonts w:cs="Times New Roman"/>
                <w:b/>
                <w:iCs/>
                <w:sz w:val="22"/>
                <w:szCs w:val="22"/>
              </w:rPr>
              <w:t>s</w:t>
            </w:r>
            <w:r w:rsidRPr="0055607C">
              <w:rPr>
                <w:rFonts w:cs="Times New Roman"/>
                <w:b/>
                <w:iCs/>
                <w:sz w:val="22"/>
                <w:szCs w:val="22"/>
              </w:rPr>
              <w:t xml:space="preserve"> that clients have the capacity to repay without becoming over-indebted and will participate in efforts to improve market level credit risk management. (Client Protection Principle 2—applies to all practices below)</w:t>
            </w:r>
          </w:p>
        </w:tc>
      </w:tr>
      <w:tr w:rsidR="00323B50"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23B50" w:rsidRPr="0055607C" w:rsidRDefault="00323B50" w:rsidP="00F3292F">
            <w:pPr>
              <w:rPr>
                <w:rFonts w:cs="Times New Roman"/>
              </w:rPr>
            </w:pPr>
            <w:r w:rsidRPr="0055607C">
              <w:rPr>
                <w:rFonts w:cs="Times New Roman"/>
              </w:rPr>
              <w:t>Additional Good Practices</w:t>
            </w:r>
          </w:p>
        </w:tc>
      </w:tr>
      <w:tr w:rsidR="00323B50"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323B50" w:rsidRPr="0055607C" w:rsidRDefault="00323B50" w:rsidP="00F3292F">
            <w:pPr>
              <w:rPr>
                <w:rFonts w:cs="Times New Roman"/>
                <w:b w:val="0"/>
                <w:sz w:val="22"/>
                <w:szCs w:val="22"/>
              </w:rPr>
            </w:pPr>
            <w:r w:rsidRPr="0055607C">
              <w:rPr>
                <w:rFonts w:cs="Times New Roman"/>
                <w:b w:val="0"/>
                <w:color w:val="000000" w:themeColor="text1"/>
                <w:sz w:val="22"/>
                <w:szCs w:val="22"/>
              </w:rPr>
              <w:t>3a</w:t>
            </w:r>
          </w:p>
        </w:tc>
        <w:tc>
          <w:tcPr>
            <w:tcW w:w="8369" w:type="dxa"/>
            <w:tcBorders>
              <w:left w:val="single" w:sz="4" w:space="0" w:color="auto"/>
              <w:bottom w:val="single" w:sz="4" w:space="0" w:color="auto"/>
              <w:right w:val="single" w:sz="4" w:space="0" w:color="auto"/>
            </w:tcBorders>
            <w:shd w:val="clear" w:color="auto" w:fill="auto"/>
          </w:tcPr>
          <w:p w:rsidR="00323B50" w:rsidRPr="0055607C" w:rsidRDefault="00323B50" w:rsidP="00F3292F">
            <w:pPr>
              <w:widowControl w:val="0"/>
              <w:autoSpaceDE w:val="0"/>
              <w:autoSpaceDN w:val="0"/>
              <w:adjustRightInd w:val="0"/>
              <w:spacing w:line="276" w:lineRule="auto"/>
              <w:cnfStyle w:val="000000100000"/>
              <w:rPr>
                <w:color w:val="060A1F"/>
                <w:sz w:val="22"/>
                <w:szCs w:val="22"/>
              </w:rPr>
            </w:pPr>
            <w:r w:rsidRPr="0055607C">
              <w:rPr>
                <w:color w:val="060A1F"/>
                <w:sz w:val="22"/>
                <w:szCs w:val="22"/>
              </w:rPr>
              <w:t>To be determined.</w:t>
            </w:r>
          </w:p>
        </w:tc>
      </w:tr>
    </w:tbl>
    <w:p w:rsidR="00323B50" w:rsidRPr="0055607C" w:rsidRDefault="00323B50" w:rsidP="00323B50">
      <w:pPr>
        <w:rPr>
          <w:rFonts w:cs="Times New Roman"/>
          <w:sz w:val="22"/>
          <w:szCs w:val="22"/>
        </w:rPr>
      </w:pPr>
    </w:p>
    <w:tbl>
      <w:tblPr>
        <w:tblStyle w:val="redniasiatka3akcent5"/>
        <w:tblW w:w="0" w:type="auto"/>
        <w:tblLook w:val="04A0"/>
      </w:tblPr>
      <w:tblGrid>
        <w:gridCol w:w="501"/>
        <w:gridCol w:w="8355"/>
      </w:tblGrid>
      <w:tr w:rsidR="00323B50"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23B50" w:rsidRPr="0055607C" w:rsidRDefault="00323B50" w:rsidP="00F3292F">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323B50"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rPr>
                <w:rFonts w:cs="Times New Roman"/>
                <w:color w:val="000000" w:themeColor="text1"/>
              </w:rPr>
            </w:pPr>
            <w:r w:rsidRPr="0055607C">
              <w:rPr>
                <w:rFonts w:cs="Times New Roman"/>
                <w:color w:val="000000" w:themeColor="text1"/>
              </w:rPr>
              <w:t>3b</w:t>
            </w:r>
          </w:p>
        </w:tc>
        <w:tc>
          <w:tcPr>
            <w:tcW w:w="8369"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cnfStyle w:val="000000100000"/>
              <w:rPr>
                <w:rFonts w:cs="Times New Roman"/>
                <w:b/>
                <w:color w:val="000000" w:themeColor="text1"/>
              </w:rPr>
            </w:pPr>
            <w:r w:rsidRPr="0055607C">
              <w:rPr>
                <w:rFonts w:cs="Times New Roman"/>
                <w:b/>
              </w:rPr>
              <w:t xml:space="preserve">The institution communicates clear, sufficient and timely information in a manner and language clients can understand so that clients can make informed decisions. </w:t>
            </w:r>
            <w:r w:rsidRPr="0055607C">
              <w:rPr>
                <w:rFonts w:cs="Times New Roman"/>
                <w:b/>
                <w:iCs/>
              </w:rPr>
              <w:t>(Client Protection Principle 3—applies to all practices below)</w:t>
            </w:r>
          </w:p>
        </w:tc>
      </w:tr>
      <w:tr w:rsidR="00323B50"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23B50" w:rsidRPr="0055607C" w:rsidRDefault="00323B50" w:rsidP="00F3292F">
            <w:pPr>
              <w:rPr>
                <w:rFonts w:cs="Times New Roman"/>
              </w:rPr>
            </w:pPr>
            <w:r w:rsidRPr="0055607C">
              <w:rPr>
                <w:rFonts w:cs="Times New Roman"/>
              </w:rPr>
              <w:t>Additional Good Practices</w:t>
            </w:r>
          </w:p>
        </w:tc>
      </w:tr>
      <w:tr w:rsidR="00323B50"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323B50" w:rsidRPr="0055607C" w:rsidRDefault="00323B50" w:rsidP="00F3292F">
            <w:pPr>
              <w:rPr>
                <w:rFonts w:cs="Times New Roman"/>
                <w:b w:val="0"/>
                <w:sz w:val="22"/>
                <w:szCs w:val="22"/>
              </w:rPr>
            </w:pPr>
            <w:r w:rsidRPr="0055607C">
              <w:rPr>
                <w:rFonts w:cs="Times New Roman"/>
                <w:b w:val="0"/>
                <w:color w:val="000000" w:themeColor="text1"/>
                <w:sz w:val="22"/>
                <w:szCs w:val="22"/>
              </w:rPr>
              <w:t>3b</w:t>
            </w:r>
          </w:p>
        </w:tc>
        <w:tc>
          <w:tcPr>
            <w:tcW w:w="8369" w:type="dxa"/>
            <w:tcBorders>
              <w:left w:val="single" w:sz="4" w:space="0" w:color="auto"/>
              <w:bottom w:val="single" w:sz="4" w:space="0" w:color="auto"/>
              <w:right w:val="single" w:sz="4" w:space="0" w:color="auto"/>
            </w:tcBorders>
            <w:shd w:val="clear" w:color="auto" w:fill="auto"/>
          </w:tcPr>
          <w:p w:rsidR="00323B50" w:rsidRPr="0055607C" w:rsidRDefault="00323B50" w:rsidP="00F3292F">
            <w:pPr>
              <w:widowControl w:val="0"/>
              <w:autoSpaceDE w:val="0"/>
              <w:autoSpaceDN w:val="0"/>
              <w:adjustRightInd w:val="0"/>
              <w:spacing w:line="276" w:lineRule="auto"/>
              <w:cnfStyle w:val="000000100000"/>
              <w:rPr>
                <w:color w:val="060A1F"/>
                <w:sz w:val="22"/>
                <w:szCs w:val="22"/>
              </w:rPr>
            </w:pPr>
            <w:r w:rsidRPr="0055607C">
              <w:rPr>
                <w:color w:val="060A1F"/>
                <w:sz w:val="22"/>
                <w:szCs w:val="22"/>
              </w:rPr>
              <w:t>To be determined.</w:t>
            </w:r>
          </w:p>
        </w:tc>
      </w:tr>
    </w:tbl>
    <w:p w:rsidR="00323B50" w:rsidRPr="0055607C" w:rsidRDefault="00323B50" w:rsidP="00323B50">
      <w:pPr>
        <w:rPr>
          <w:rFonts w:cs="Times New Roman"/>
          <w:sz w:val="22"/>
          <w:szCs w:val="22"/>
        </w:rPr>
      </w:pPr>
    </w:p>
    <w:tbl>
      <w:tblPr>
        <w:tblStyle w:val="redniasiatka3akcent5"/>
        <w:tblW w:w="0" w:type="auto"/>
        <w:tblLook w:val="04A0"/>
      </w:tblPr>
      <w:tblGrid>
        <w:gridCol w:w="487"/>
        <w:gridCol w:w="8369"/>
      </w:tblGrid>
      <w:tr w:rsidR="00323B50"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23B50" w:rsidRPr="0055607C" w:rsidRDefault="00323B50" w:rsidP="00F3292F">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323B50"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rPr>
                <w:rFonts w:cs="Times New Roman"/>
                <w:color w:val="000000" w:themeColor="text1"/>
              </w:rPr>
            </w:pPr>
            <w:r w:rsidRPr="0055607C">
              <w:rPr>
                <w:rFonts w:cs="Times New Roman"/>
                <w:color w:val="000000" w:themeColor="text1"/>
              </w:rPr>
              <w:t>3c</w:t>
            </w:r>
          </w:p>
        </w:tc>
        <w:tc>
          <w:tcPr>
            <w:tcW w:w="8369"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570A62">
            <w:pPr>
              <w:cnfStyle w:val="000000100000"/>
              <w:rPr>
                <w:rFonts w:cs="Times New Roman"/>
                <w:b/>
                <w:color w:val="000000" w:themeColor="text1"/>
              </w:rPr>
            </w:pPr>
            <w:r w:rsidRPr="0055607C">
              <w:rPr>
                <w:rFonts w:cs="Times New Roman"/>
                <w:b/>
                <w:iCs/>
              </w:rPr>
              <w:t xml:space="preserve">The institution and its agents treat their clients fairly and respectfully, and without discrimination. The institution has safeguards to detect and correct corruption as well as aggressive or abusive treatment by their </w:t>
            </w:r>
            <w:r w:rsidR="00570A62" w:rsidRPr="0055607C">
              <w:rPr>
                <w:rFonts w:cs="Times New Roman"/>
                <w:b/>
                <w:iCs/>
              </w:rPr>
              <w:t>employee</w:t>
            </w:r>
            <w:r w:rsidR="000B76C9" w:rsidRPr="0055607C">
              <w:rPr>
                <w:rFonts w:cs="Times New Roman"/>
                <w:b/>
                <w:iCs/>
              </w:rPr>
              <w:t xml:space="preserve">s </w:t>
            </w:r>
            <w:r w:rsidRPr="0055607C">
              <w:rPr>
                <w:rFonts w:cs="Times New Roman"/>
                <w:b/>
                <w:iCs/>
              </w:rPr>
              <w:t>and agents, particularly during the loan sales and debt collection processes. (Client Protection Principle 5—applies to the practice below)</w:t>
            </w:r>
          </w:p>
        </w:tc>
      </w:tr>
      <w:tr w:rsidR="00323B50"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23B50" w:rsidRPr="0055607C" w:rsidRDefault="00323B50" w:rsidP="00F3292F">
            <w:pPr>
              <w:rPr>
                <w:rFonts w:cs="Times New Roman"/>
              </w:rPr>
            </w:pPr>
            <w:r w:rsidRPr="0055607C">
              <w:rPr>
                <w:rFonts w:cs="Times New Roman"/>
              </w:rPr>
              <w:t>Additional Good Practices</w:t>
            </w:r>
          </w:p>
        </w:tc>
      </w:tr>
      <w:tr w:rsidR="00323B50"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323B50" w:rsidRPr="0055607C" w:rsidRDefault="00323B50" w:rsidP="00F3292F">
            <w:pPr>
              <w:rPr>
                <w:rFonts w:cs="Times New Roman"/>
                <w:b w:val="0"/>
                <w:sz w:val="22"/>
                <w:szCs w:val="22"/>
              </w:rPr>
            </w:pPr>
            <w:r w:rsidRPr="0055607C">
              <w:rPr>
                <w:rFonts w:cs="Times New Roman"/>
                <w:b w:val="0"/>
                <w:color w:val="000000" w:themeColor="text1"/>
                <w:sz w:val="22"/>
                <w:szCs w:val="22"/>
              </w:rPr>
              <w:t>3c</w:t>
            </w:r>
          </w:p>
        </w:tc>
        <w:tc>
          <w:tcPr>
            <w:tcW w:w="8369" w:type="dxa"/>
            <w:tcBorders>
              <w:left w:val="single" w:sz="4" w:space="0" w:color="auto"/>
              <w:bottom w:val="single" w:sz="4" w:space="0" w:color="auto"/>
              <w:right w:val="single" w:sz="4" w:space="0" w:color="auto"/>
            </w:tcBorders>
            <w:shd w:val="clear" w:color="auto" w:fill="auto"/>
          </w:tcPr>
          <w:p w:rsidR="00323B50" w:rsidRPr="0055607C" w:rsidRDefault="00323B50" w:rsidP="00F3292F">
            <w:pPr>
              <w:widowControl w:val="0"/>
              <w:autoSpaceDE w:val="0"/>
              <w:autoSpaceDN w:val="0"/>
              <w:adjustRightInd w:val="0"/>
              <w:spacing w:line="276" w:lineRule="auto"/>
              <w:cnfStyle w:val="000000100000"/>
              <w:rPr>
                <w:color w:val="060A1F"/>
                <w:sz w:val="22"/>
                <w:szCs w:val="22"/>
              </w:rPr>
            </w:pPr>
            <w:r w:rsidRPr="0055607C">
              <w:rPr>
                <w:color w:val="060A1F"/>
                <w:sz w:val="22"/>
                <w:szCs w:val="22"/>
              </w:rPr>
              <w:t>To be determined.</w:t>
            </w:r>
          </w:p>
        </w:tc>
      </w:tr>
    </w:tbl>
    <w:p w:rsidR="00323B50" w:rsidRPr="0055607C" w:rsidRDefault="00323B50" w:rsidP="00323B50">
      <w:pPr>
        <w:rPr>
          <w:rFonts w:cs="Times New Roman"/>
          <w:sz w:val="22"/>
          <w:szCs w:val="22"/>
        </w:rPr>
      </w:pPr>
    </w:p>
    <w:tbl>
      <w:tblPr>
        <w:tblStyle w:val="redniasiatka3akcent5"/>
        <w:tblW w:w="0" w:type="auto"/>
        <w:tblLook w:val="04A0"/>
      </w:tblPr>
      <w:tblGrid>
        <w:gridCol w:w="502"/>
        <w:gridCol w:w="8354"/>
      </w:tblGrid>
      <w:tr w:rsidR="00323B50"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23B50" w:rsidRPr="0055607C" w:rsidRDefault="00323B50" w:rsidP="00F3292F">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323B50"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rPr>
                <w:rFonts w:cs="Times New Roman"/>
                <w:color w:val="000000" w:themeColor="text1"/>
              </w:rPr>
            </w:pPr>
            <w:r w:rsidRPr="0055607C">
              <w:rPr>
                <w:rFonts w:cs="Times New Roman"/>
                <w:color w:val="000000" w:themeColor="text1"/>
              </w:rPr>
              <w:t>3d</w:t>
            </w:r>
          </w:p>
        </w:tc>
        <w:tc>
          <w:tcPr>
            <w:tcW w:w="8369"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cnfStyle w:val="000000100000"/>
              <w:rPr>
                <w:rFonts w:cs="Times New Roman"/>
                <w:b/>
                <w:color w:val="000000" w:themeColor="text1"/>
              </w:rPr>
            </w:pPr>
            <w:r w:rsidRPr="0055607C">
              <w:rPr>
                <w:rFonts w:cs="Times New Roman"/>
                <w:b/>
                <w:iCs/>
              </w:rPr>
              <w:t>The institution respects the privacy of individual client data in accordance with the laws and regulations of individual jurisdictions and only uses client data for the purposes specified at the time the information is collected or as permitted by law, unless otherwise agreed with the client. (Client Protection Principle 6—applies to the practices below)</w:t>
            </w:r>
          </w:p>
        </w:tc>
      </w:tr>
      <w:tr w:rsidR="00323B50"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23B50" w:rsidRPr="0055607C" w:rsidRDefault="00323B50" w:rsidP="00F3292F">
            <w:pPr>
              <w:rPr>
                <w:rFonts w:cs="Times New Roman"/>
              </w:rPr>
            </w:pPr>
            <w:r w:rsidRPr="0055607C">
              <w:rPr>
                <w:rFonts w:cs="Times New Roman"/>
              </w:rPr>
              <w:t>Additional Good Practices</w:t>
            </w:r>
          </w:p>
        </w:tc>
      </w:tr>
      <w:tr w:rsidR="00323B50"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323B50" w:rsidRPr="0055607C" w:rsidRDefault="00323B50" w:rsidP="00F3292F">
            <w:pPr>
              <w:rPr>
                <w:rFonts w:cs="Times New Roman"/>
                <w:b w:val="0"/>
                <w:sz w:val="22"/>
                <w:szCs w:val="22"/>
              </w:rPr>
            </w:pPr>
            <w:r w:rsidRPr="0055607C">
              <w:rPr>
                <w:rFonts w:cs="Times New Roman"/>
                <w:b w:val="0"/>
                <w:color w:val="000000" w:themeColor="text1"/>
                <w:sz w:val="22"/>
                <w:szCs w:val="22"/>
              </w:rPr>
              <w:t>3d</w:t>
            </w:r>
          </w:p>
        </w:tc>
        <w:tc>
          <w:tcPr>
            <w:tcW w:w="8369" w:type="dxa"/>
            <w:tcBorders>
              <w:left w:val="single" w:sz="4" w:space="0" w:color="auto"/>
              <w:bottom w:val="single" w:sz="4" w:space="0" w:color="auto"/>
              <w:right w:val="single" w:sz="4" w:space="0" w:color="auto"/>
            </w:tcBorders>
            <w:shd w:val="clear" w:color="auto" w:fill="auto"/>
          </w:tcPr>
          <w:p w:rsidR="00323B50" w:rsidRPr="0055607C" w:rsidRDefault="00323B50" w:rsidP="00F3292F">
            <w:pPr>
              <w:widowControl w:val="0"/>
              <w:autoSpaceDE w:val="0"/>
              <w:autoSpaceDN w:val="0"/>
              <w:adjustRightInd w:val="0"/>
              <w:spacing w:line="276" w:lineRule="auto"/>
              <w:cnfStyle w:val="000000100000"/>
              <w:rPr>
                <w:color w:val="060A1F"/>
                <w:sz w:val="22"/>
                <w:szCs w:val="22"/>
              </w:rPr>
            </w:pPr>
            <w:r w:rsidRPr="0055607C">
              <w:rPr>
                <w:color w:val="060A1F"/>
                <w:sz w:val="22"/>
                <w:szCs w:val="22"/>
              </w:rPr>
              <w:t>To be determined.</w:t>
            </w:r>
          </w:p>
        </w:tc>
      </w:tr>
    </w:tbl>
    <w:p w:rsidR="00323B50" w:rsidRPr="0055607C" w:rsidRDefault="00323B50" w:rsidP="00323B50">
      <w:pPr>
        <w:rPr>
          <w:rFonts w:cs="Times New Roman"/>
          <w:sz w:val="22"/>
          <w:szCs w:val="22"/>
        </w:rPr>
      </w:pPr>
    </w:p>
    <w:tbl>
      <w:tblPr>
        <w:tblStyle w:val="redniasiatka3akcent5"/>
        <w:tblW w:w="0" w:type="auto"/>
        <w:tblLook w:val="04A0"/>
      </w:tblPr>
      <w:tblGrid>
        <w:gridCol w:w="487"/>
        <w:gridCol w:w="8369"/>
      </w:tblGrid>
      <w:tr w:rsidR="00323B50"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23B50" w:rsidRPr="0055607C" w:rsidRDefault="00323B50" w:rsidP="00F3292F">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323B50"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rPr>
                <w:rFonts w:cs="Times New Roman"/>
                <w:color w:val="000000" w:themeColor="text1"/>
              </w:rPr>
            </w:pPr>
            <w:r w:rsidRPr="0055607C">
              <w:rPr>
                <w:rFonts w:cs="Times New Roman"/>
                <w:color w:val="000000" w:themeColor="text1"/>
              </w:rPr>
              <w:t>3e</w:t>
            </w:r>
          </w:p>
        </w:tc>
        <w:tc>
          <w:tcPr>
            <w:tcW w:w="8369"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cnfStyle w:val="000000100000"/>
              <w:rPr>
                <w:rFonts w:cs="Times New Roman"/>
                <w:b/>
                <w:color w:val="000000" w:themeColor="text1"/>
              </w:rPr>
            </w:pPr>
            <w:r w:rsidRPr="0055607C">
              <w:rPr>
                <w:rFonts w:cs="Times New Roman"/>
                <w:b/>
                <w:iCs/>
              </w:rPr>
              <w:t>The institution has timely and responsive mechanisms for complaints and problem resolution for their clients and uses these mechanisms both to resolve individual problems and to improve products and services. (Client Protection Principle 7—applies to the practices below)</w:t>
            </w:r>
          </w:p>
        </w:tc>
      </w:tr>
      <w:tr w:rsidR="00323B50"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23B50" w:rsidRPr="0055607C" w:rsidRDefault="00323B50" w:rsidP="00F3292F">
            <w:pPr>
              <w:rPr>
                <w:rFonts w:cs="Times New Roman"/>
              </w:rPr>
            </w:pPr>
            <w:r w:rsidRPr="0055607C">
              <w:rPr>
                <w:rFonts w:cs="Times New Roman"/>
              </w:rPr>
              <w:t>Additional Good Practices</w:t>
            </w:r>
          </w:p>
        </w:tc>
      </w:tr>
      <w:tr w:rsidR="00323B50"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323B50" w:rsidRPr="0055607C" w:rsidRDefault="00323B50" w:rsidP="00F3292F">
            <w:pPr>
              <w:rPr>
                <w:rFonts w:cs="Times New Roman"/>
                <w:b w:val="0"/>
                <w:sz w:val="22"/>
                <w:szCs w:val="22"/>
              </w:rPr>
            </w:pPr>
            <w:r w:rsidRPr="0055607C">
              <w:rPr>
                <w:rFonts w:cs="Times New Roman"/>
                <w:b w:val="0"/>
                <w:color w:val="000000" w:themeColor="text1"/>
                <w:sz w:val="22"/>
                <w:szCs w:val="22"/>
              </w:rPr>
              <w:t>3e</w:t>
            </w:r>
          </w:p>
        </w:tc>
        <w:tc>
          <w:tcPr>
            <w:tcW w:w="8369" w:type="dxa"/>
            <w:tcBorders>
              <w:left w:val="single" w:sz="4" w:space="0" w:color="auto"/>
              <w:bottom w:val="single" w:sz="4" w:space="0" w:color="auto"/>
              <w:right w:val="single" w:sz="4" w:space="0" w:color="auto"/>
            </w:tcBorders>
            <w:shd w:val="clear" w:color="auto" w:fill="auto"/>
          </w:tcPr>
          <w:p w:rsidR="00323B50" w:rsidRPr="0055607C" w:rsidRDefault="00323B50" w:rsidP="00F3292F">
            <w:pPr>
              <w:widowControl w:val="0"/>
              <w:autoSpaceDE w:val="0"/>
              <w:autoSpaceDN w:val="0"/>
              <w:adjustRightInd w:val="0"/>
              <w:spacing w:line="276" w:lineRule="auto"/>
              <w:cnfStyle w:val="000000100000"/>
              <w:rPr>
                <w:color w:val="060A1F"/>
                <w:sz w:val="22"/>
                <w:szCs w:val="22"/>
              </w:rPr>
            </w:pPr>
            <w:r w:rsidRPr="0055607C">
              <w:rPr>
                <w:color w:val="060A1F"/>
                <w:sz w:val="22"/>
                <w:szCs w:val="22"/>
              </w:rPr>
              <w:t>To be determined.</w:t>
            </w:r>
          </w:p>
        </w:tc>
      </w:tr>
    </w:tbl>
    <w:p w:rsidR="00BC541C" w:rsidRPr="0055607C" w:rsidRDefault="00BC541C" w:rsidP="00323B50">
      <w:pPr>
        <w:rPr>
          <w:rFonts w:cs="Times New Roman"/>
          <w:b/>
          <w:sz w:val="22"/>
          <w:szCs w:val="22"/>
        </w:rPr>
      </w:pPr>
    </w:p>
    <w:p w:rsidR="00323B50" w:rsidRPr="0055607C" w:rsidRDefault="00323B50" w:rsidP="00323B50">
      <w:pPr>
        <w:rPr>
          <w:rFonts w:cs="Times New Roman"/>
          <w:sz w:val="28"/>
          <w:szCs w:val="22"/>
        </w:rPr>
      </w:pPr>
      <w:r w:rsidRPr="0055607C">
        <w:rPr>
          <w:rFonts w:cs="Times New Roman"/>
          <w:b/>
          <w:sz w:val="28"/>
          <w:szCs w:val="22"/>
        </w:rPr>
        <w:t>SECTION 4: Design Products, Services, Delivery Models and Channels That Meet Clients’ Needs and Preferences</w:t>
      </w:r>
    </w:p>
    <w:p w:rsidR="00323B50" w:rsidRPr="0055607C" w:rsidRDefault="00323B50" w:rsidP="00323B50">
      <w:pPr>
        <w:rPr>
          <w:sz w:val="22"/>
          <w:szCs w:val="22"/>
        </w:rPr>
      </w:pPr>
    </w:p>
    <w:tbl>
      <w:tblPr>
        <w:tblStyle w:val="redniasiatka3akcent5"/>
        <w:tblW w:w="0" w:type="auto"/>
        <w:tblLook w:val="04A0"/>
      </w:tblPr>
      <w:tblGrid>
        <w:gridCol w:w="487"/>
        <w:gridCol w:w="8369"/>
      </w:tblGrid>
      <w:tr w:rsidR="00323B50"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23B50" w:rsidRPr="0055607C" w:rsidRDefault="00323B50" w:rsidP="00F3292F">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323B50"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rPr>
                <w:rFonts w:cs="Times New Roman"/>
                <w:color w:val="000000" w:themeColor="text1"/>
              </w:rPr>
            </w:pPr>
            <w:r w:rsidRPr="0055607C">
              <w:rPr>
                <w:rFonts w:cs="Times New Roman"/>
                <w:color w:val="000000" w:themeColor="text1"/>
              </w:rPr>
              <w:t>4a</w:t>
            </w:r>
          </w:p>
        </w:tc>
        <w:tc>
          <w:tcPr>
            <w:tcW w:w="8369"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cnfStyle w:val="000000100000"/>
              <w:rPr>
                <w:b/>
              </w:rPr>
            </w:pPr>
            <w:r w:rsidRPr="0055607C">
              <w:rPr>
                <w:b/>
              </w:rPr>
              <w:t>The institution understands the needs and preferences of different types of clients.</w:t>
            </w:r>
          </w:p>
        </w:tc>
      </w:tr>
      <w:tr w:rsidR="00323B50"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23B50" w:rsidRPr="0055607C" w:rsidRDefault="00323B50" w:rsidP="00F3292F">
            <w:pPr>
              <w:rPr>
                <w:rFonts w:cs="Times New Roman"/>
              </w:rPr>
            </w:pPr>
            <w:r w:rsidRPr="0055607C">
              <w:rPr>
                <w:rFonts w:cs="Times New Roman"/>
              </w:rPr>
              <w:t>Additional Good Practices</w:t>
            </w:r>
          </w:p>
        </w:tc>
      </w:tr>
      <w:tr w:rsidR="00323B50"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323B50" w:rsidRPr="0055607C" w:rsidRDefault="00323B50" w:rsidP="00F3292F">
            <w:pPr>
              <w:rPr>
                <w:rFonts w:cs="Times New Roman"/>
                <w:b w:val="0"/>
                <w:sz w:val="22"/>
                <w:szCs w:val="22"/>
              </w:rPr>
            </w:pPr>
            <w:r w:rsidRPr="0055607C">
              <w:rPr>
                <w:rFonts w:cs="Times New Roman"/>
                <w:b w:val="0"/>
                <w:color w:val="000000" w:themeColor="text1"/>
                <w:sz w:val="22"/>
                <w:szCs w:val="22"/>
              </w:rPr>
              <w:t>4a</w:t>
            </w:r>
          </w:p>
        </w:tc>
        <w:tc>
          <w:tcPr>
            <w:tcW w:w="8369" w:type="dxa"/>
            <w:tcBorders>
              <w:left w:val="single" w:sz="4" w:space="0" w:color="auto"/>
              <w:bottom w:val="single" w:sz="4" w:space="0" w:color="auto"/>
              <w:right w:val="single" w:sz="4" w:space="0" w:color="auto"/>
            </w:tcBorders>
            <w:shd w:val="clear" w:color="auto" w:fill="auto"/>
          </w:tcPr>
          <w:p w:rsidR="00323B50" w:rsidRPr="0055607C" w:rsidRDefault="00323B50" w:rsidP="004804E2">
            <w:pPr>
              <w:pStyle w:val="Akapitzlist"/>
              <w:ind w:left="605" w:hanging="605"/>
              <w:cnfStyle w:val="000000100000"/>
              <w:rPr>
                <w:sz w:val="22"/>
                <w:szCs w:val="22"/>
              </w:rPr>
            </w:pPr>
            <w:r w:rsidRPr="0055607C">
              <w:rPr>
                <w:sz w:val="22"/>
                <w:szCs w:val="22"/>
              </w:rPr>
              <w:t>4a.4 The institution asks field employees for their insights on the needs and preferences of clients.</w:t>
            </w:r>
          </w:p>
          <w:p w:rsidR="00323B50" w:rsidRPr="0055607C" w:rsidRDefault="00323B50" w:rsidP="004804E2">
            <w:pPr>
              <w:ind w:left="605" w:hanging="605"/>
              <w:cnfStyle w:val="000000100000"/>
              <w:rPr>
                <w:sz w:val="22"/>
                <w:szCs w:val="22"/>
              </w:rPr>
            </w:pPr>
          </w:p>
          <w:p w:rsidR="00323B50" w:rsidRPr="0055607C" w:rsidRDefault="00323B50" w:rsidP="004804E2">
            <w:pPr>
              <w:pStyle w:val="Akapitzlist"/>
              <w:ind w:left="605" w:hanging="605"/>
              <w:cnfStyle w:val="000000100000"/>
              <w:rPr>
                <w:sz w:val="22"/>
                <w:szCs w:val="22"/>
              </w:rPr>
            </w:pPr>
            <w:r w:rsidRPr="0055607C">
              <w:rPr>
                <w:sz w:val="22"/>
                <w:szCs w:val="22"/>
              </w:rPr>
              <w:t>4a.5 The institution understands client demand for services and products not currently offered.</w:t>
            </w:r>
          </w:p>
          <w:p w:rsidR="00323B50" w:rsidRPr="0055607C" w:rsidRDefault="00323B50" w:rsidP="004804E2">
            <w:pPr>
              <w:ind w:left="605" w:hanging="605"/>
              <w:cnfStyle w:val="000000100000"/>
              <w:rPr>
                <w:sz w:val="22"/>
                <w:szCs w:val="22"/>
              </w:rPr>
            </w:pPr>
          </w:p>
          <w:p w:rsidR="00323B50" w:rsidRPr="0055607C" w:rsidRDefault="00323B50" w:rsidP="004804E2">
            <w:pPr>
              <w:pStyle w:val="Akapitzlist"/>
              <w:ind w:left="605" w:hanging="605"/>
              <w:cnfStyle w:val="000000100000"/>
              <w:rPr>
                <w:sz w:val="22"/>
                <w:szCs w:val="22"/>
              </w:rPr>
            </w:pPr>
            <w:r w:rsidRPr="0055607C">
              <w:rPr>
                <w:sz w:val="22"/>
                <w:szCs w:val="22"/>
              </w:rPr>
              <w:t xml:space="preserve">4a.6 The institution understands the ways in which its methodology affects inclusion or exclusion of certain populations from its client group. </w:t>
            </w:r>
          </w:p>
        </w:tc>
      </w:tr>
    </w:tbl>
    <w:p w:rsidR="00323B50" w:rsidRPr="0055607C" w:rsidRDefault="00323B50" w:rsidP="00323B50">
      <w:pPr>
        <w:rPr>
          <w:sz w:val="22"/>
          <w:szCs w:val="22"/>
        </w:rPr>
      </w:pPr>
    </w:p>
    <w:tbl>
      <w:tblPr>
        <w:tblStyle w:val="redniasiatka3akcent5"/>
        <w:tblW w:w="0" w:type="auto"/>
        <w:tblLook w:val="04A0"/>
      </w:tblPr>
      <w:tblGrid>
        <w:gridCol w:w="501"/>
        <w:gridCol w:w="8355"/>
      </w:tblGrid>
      <w:tr w:rsidR="00323B50"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23B50" w:rsidRPr="0055607C" w:rsidRDefault="00323B50" w:rsidP="00F3292F">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323B50"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rPr>
                <w:rFonts w:cs="Times New Roman"/>
                <w:color w:val="000000" w:themeColor="text1"/>
              </w:rPr>
            </w:pPr>
            <w:r w:rsidRPr="0055607C">
              <w:rPr>
                <w:rFonts w:cs="Times New Roman"/>
                <w:color w:val="000000" w:themeColor="text1"/>
              </w:rPr>
              <w:t>4b</w:t>
            </w:r>
          </w:p>
        </w:tc>
        <w:tc>
          <w:tcPr>
            <w:tcW w:w="8369"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cnfStyle w:val="000000100000"/>
              <w:rPr>
                <w:b/>
              </w:rPr>
            </w:pPr>
            <w:r w:rsidRPr="0055607C">
              <w:rPr>
                <w:b/>
              </w:rPr>
              <w:t xml:space="preserve">The institution designs products, services, and delivery channels in such a way that they do not cause clients harm. </w:t>
            </w:r>
            <w:r w:rsidRPr="0055607C">
              <w:rPr>
                <w:rStyle w:val="Odwoanieprzypisudolnego"/>
                <w:b/>
              </w:rPr>
              <w:footnoteReference w:id="10"/>
            </w:r>
            <w:r w:rsidRPr="0055607C">
              <w:rPr>
                <w:b/>
              </w:rPr>
              <w:t xml:space="preserve"> </w:t>
            </w:r>
            <w:r w:rsidRPr="0055607C">
              <w:rPr>
                <w:rFonts w:cs="Times New Roman"/>
                <w:b/>
                <w:iCs/>
              </w:rPr>
              <w:t>(Client Protection Principle 1—applies to all practices below)</w:t>
            </w:r>
          </w:p>
        </w:tc>
      </w:tr>
      <w:tr w:rsidR="00323B50"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23B50" w:rsidRPr="0055607C" w:rsidRDefault="00323B50" w:rsidP="00F3292F">
            <w:pPr>
              <w:rPr>
                <w:rFonts w:cs="Times New Roman"/>
              </w:rPr>
            </w:pPr>
            <w:r w:rsidRPr="0055607C">
              <w:rPr>
                <w:rFonts w:cs="Times New Roman"/>
              </w:rPr>
              <w:t>Additional Good Practices</w:t>
            </w:r>
          </w:p>
        </w:tc>
      </w:tr>
      <w:tr w:rsidR="00323B50"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323B50" w:rsidRPr="0055607C" w:rsidRDefault="00323B50" w:rsidP="00F3292F">
            <w:pPr>
              <w:rPr>
                <w:rFonts w:cs="Times New Roman"/>
                <w:b w:val="0"/>
                <w:sz w:val="22"/>
                <w:szCs w:val="22"/>
              </w:rPr>
            </w:pPr>
            <w:r w:rsidRPr="0055607C">
              <w:rPr>
                <w:rFonts w:cs="Times New Roman"/>
                <w:b w:val="0"/>
                <w:color w:val="000000" w:themeColor="text1"/>
                <w:sz w:val="22"/>
                <w:szCs w:val="22"/>
              </w:rPr>
              <w:t>4b</w:t>
            </w:r>
          </w:p>
        </w:tc>
        <w:tc>
          <w:tcPr>
            <w:tcW w:w="8369" w:type="dxa"/>
            <w:tcBorders>
              <w:left w:val="single" w:sz="4" w:space="0" w:color="auto"/>
              <w:bottom w:val="single" w:sz="4" w:space="0" w:color="auto"/>
              <w:right w:val="single" w:sz="4" w:space="0" w:color="auto"/>
            </w:tcBorders>
            <w:shd w:val="clear" w:color="auto" w:fill="auto"/>
          </w:tcPr>
          <w:p w:rsidR="00323B50" w:rsidRPr="0055607C" w:rsidRDefault="00323B50" w:rsidP="00F3292F">
            <w:pPr>
              <w:widowControl w:val="0"/>
              <w:autoSpaceDE w:val="0"/>
              <w:autoSpaceDN w:val="0"/>
              <w:adjustRightInd w:val="0"/>
              <w:spacing w:line="276" w:lineRule="auto"/>
              <w:cnfStyle w:val="000000100000"/>
              <w:rPr>
                <w:color w:val="060A1F"/>
                <w:sz w:val="22"/>
                <w:szCs w:val="22"/>
              </w:rPr>
            </w:pPr>
            <w:r w:rsidRPr="0055607C">
              <w:rPr>
                <w:color w:val="060A1F"/>
                <w:sz w:val="22"/>
                <w:szCs w:val="22"/>
              </w:rPr>
              <w:t>To be determined.</w:t>
            </w:r>
          </w:p>
        </w:tc>
      </w:tr>
    </w:tbl>
    <w:p w:rsidR="00395A89" w:rsidRPr="0055607C" w:rsidRDefault="00395A89" w:rsidP="00323B50">
      <w:pPr>
        <w:rPr>
          <w:rFonts w:cs="Times New Roman"/>
          <w:b/>
          <w:sz w:val="22"/>
          <w:szCs w:val="22"/>
        </w:rPr>
      </w:pPr>
    </w:p>
    <w:tbl>
      <w:tblPr>
        <w:tblStyle w:val="redniasiatka3akcent5"/>
        <w:tblW w:w="0" w:type="auto"/>
        <w:tblLook w:val="04A0"/>
      </w:tblPr>
      <w:tblGrid>
        <w:gridCol w:w="487"/>
        <w:gridCol w:w="8369"/>
      </w:tblGrid>
      <w:tr w:rsidR="00395A89"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95A89" w:rsidRPr="0055607C" w:rsidRDefault="00395A89" w:rsidP="00F3292F">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395A89"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95A89" w:rsidRPr="0055607C" w:rsidRDefault="00395A89" w:rsidP="00F3292F">
            <w:pPr>
              <w:rPr>
                <w:rFonts w:cs="Times New Roman"/>
                <w:color w:val="000000" w:themeColor="text1"/>
              </w:rPr>
            </w:pPr>
            <w:r w:rsidRPr="0055607C">
              <w:rPr>
                <w:rFonts w:cs="Times New Roman"/>
                <w:color w:val="000000" w:themeColor="text1"/>
              </w:rPr>
              <w:t>4c</w:t>
            </w:r>
          </w:p>
        </w:tc>
        <w:tc>
          <w:tcPr>
            <w:tcW w:w="8369" w:type="dxa"/>
            <w:tcBorders>
              <w:left w:val="single" w:sz="4" w:space="0" w:color="auto"/>
              <w:bottom w:val="single" w:sz="6" w:space="0" w:color="FFFFFF" w:themeColor="background1"/>
              <w:right w:val="single" w:sz="4" w:space="0" w:color="auto"/>
            </w:tcBorders>
            <w:shd w:val="clear" w:color="auto" w:fill="auto"/>
          </w:tcPr>
          <w:p w:rsidR="00395A89" w:rsidRPr="0055607C" w:rsidRDefault="00395A89" w:rsidP="00F3292F">
            <w:pPr>
              <w:cnfStyle w:val="000000100000"/>
              <w:rPr>
                <w:rFonts w:cs="Times New Roman"/>
                <w:b/>
              </w:rPr>
            </w:pPr>
            <w:r w:rsidRPr="0055607C">
              <w:rPr>
                <w:b/>
              </w:rPr>
              <w:t>The institution’s products, services, delivery models and channels are designed to benefit clients, in line with the institution’s social goals.</w:t>
            </w:r>
          </w:p>
        </w:tc>
      </w:tr>
      <w:tr w:rsidR="00395A89"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95A89" w:rsidRPr="0055607C" w:rsidRDefault="00395A89" w:rsidP="00F3292F">
            <w:pPr>
              <w:rPr>
                <w:rFonts w:cs="Times New Roman"/>
              </w:rPr>
            </w:pPr>
            <w:r w:rsidRPr="0055607C">
              <w:rPr>
                <w:rFonts w:cs="Times New Roman"/>
              </w:rPr>
              <w:t>Additional Good Practices</w:t>
            </w:r>
          </w:p>
        </w:tc>
      </w:tr>
      <w:tr w:rsidR="00395A89"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395A89" w:rsidRPr="0055607C" w:rsidRDefault="00395A89" w:rsidP="00F3292F">
            <w:pPr>
              <w:rPr>
                <w:rFonts w:cs="Times New Roman"/>
                <w:b w:val="0"/>
                <w:sz w:val="22"/>
                <w:szCs w:val="22"/>
              </w:rPr>
            </w:pPr>
            <w:r w:rsidRPr="0055607C">
              <w:rPr>
                <w:rFonts w:cs="Times New Roman"/>
                <w:b w:val="0"/>
                <w:color w:val="000000" w:themeColor="text1"/>
                <w:sz w:val="22"/>
                <w:szCs w:val="22"/>
              </w:rPr>
              <w:t>4c</w:t>
            </w:r>
          </w:p>
        </w:tc>
        <w:tc>
          <w:tcPr>
            <w:tcW w:w="8369" w:type="dxa"/>
            <w:tcBorders>
              <w:left w:val="single" w:sz="4" w:space="0" w:color="auto"/>
              <w:bottom w:val="single" w:sz="4" w:space="0" w:color="auto"/>
              <w:right w:val="single" w:sz="4" w:space="0" w:color="auto"/>
            </w:tcBorders>
            <w:shd w:val="clear" w:color="auto" w:fill="auto"/>
          </w:tcPr>
          <w:p w:rsidR="00395A89" w:rsidRPr="0055607C" w:rsidRDefault="00395A89" w:rsidP="00F3292F">
            <w:pPr>
              <w:widowControl w:val="0"/>
              <w:autoSpaceDE w:val="0"/>
              <w:autoSpaceDN w:val="0"/>
              <w:adjustRightInd w:val="0"/>
              <w:spacing w:line="276" w:lineRule="auto"/>
              <w:cnfStyle w:val="000000100000"/>
              <w:rPr>
                <w:color w:val="060A1F"/>
                <w:sz w:val="22"/>
                <w:szCs w:val="22"/>
              </w:rPr>
            </w:pPr>
            <w:r w:rsidRPr="0055607C">
              <w:rPr>
                <w:color w:val="060A1F"/>
                <w:sz w:val="22"/>
                <w:szCs w:val="22"/>
              </w:rPr>
              <w:t>To be determined.</w:t>
            </w:r>
          </w:p>
        </w:tc>
      </w:tr>
    </w:tbl>
    <w:p w:rsidR="00395A89" w:rsidRPr="0055607C" w:rsidRDefault="00395A89" w:rsidP="00323B50">
      <w:pPr>
        <w:rPr>
          <w:rFonts w:cs="Times New Roman"/>
          <w:b/>
          <w:sz w:val="22"/>
          <w:szCs w:val="22"/>
        </w:rPr>
      </w:pPr>
    </w:p>
    <w:p w:rsidR="00323B50" w:rsidRPr="0055607C" w:rsidRDefault="00323B50" w:rsidP="00323B50">
      <w:pPr>
        <w:rPr>
          <w:sz w:val="28"/>
          <w:szCs w:val="22"/>
        </w:rPr>
      </w:pPr>
      <w:r w:rsidRPr="0055607C">
        <w:rPr>
          <w:rFonts w:cs="Times New Roman"/>
          <w:b/>
          <w:sz w:val="28"/>
          <w:szCs w:val="22"/>
        </w:rPr>
        <w:t>SECTION 5: Treat Employees Responsibly</w:t>
      </w:r>
    </w:p>
    <w:p w:rsidR="00323B50" w:rsidRPr="0055607C" w:rsidRDefault="00323B50" w:rsidP="00323B50">
      <w:pPr>
        <w:rPr>
          <w:b/>
          <w:sz w:val="22"/>
          <w:szCs w:val="22"/>
        </w:rPr>
      </w:pPr>
    </w:p>
    <w:tbl>
      <w:tblPr>
        <w:tblStyle w:val="redniasiatka3akcent5"/>
        <w:tblW w:w="0" w:type="auto"/>
        <w:tblLook w:val="04A0"/>
      </w:tblPr>
      <w:tblGrid>
        <w:gridCol w:w="487"/>
        <w:gridCol w:w="8369"/>
      </w:tblGrid>
      <w:tr w:rsidR="00323B50"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23B50" w:rsidRPr="0055607C" w:rsidRDefault="00323B50" w:rsidP="00F3292F">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323B50"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rPr>
                <w:rFonts w:cs="Times New Roman"/>
                <w:color w:val="000000" w:themeColor="text1"/>
              </w:rPr>
            </w:pPr>
            <w:r w:rsidRPr="0055607C">
              <w:rPr>
                <w:rFonts w:cs="Times New Roman"/>
                <w:color w:val="000000" w:themeColor="text1"/>
              </w:rPr>
              <w:t>5a</w:t>
            </w:r>
          </w:p>
        </w:tc>
        <w:tc>
          <w:tcPr>
            <w:tcW w:w="8369"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cnfStyle w:val="000000100000"/>
              <w:rPr>
                <w:b/>
              </w:rPr>
            </w:pPr>
            <w:r w:rsidRPr="0055607C">
              <w:rPr>
                <w:b/>
              </w:rPr>
              <w:t>The institution follows a written Human Resources policy that protects employees and creates a supportive workplace.</w:t>
            </w:r>
          </w:p>
        </w:tc>
      </w:tr>
      <w:tr w:rsidR="00323B50"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23B50" w:rsidRPr="0055607C" w:rsidRDefault="00323B50" w:rsidP="00F3292F">
            <w:pPr>
              <w:rPr>
                <w:rFonts w:cs="Times New Roman"/>
              </w:rPr>
            </w:pPr>
            <w:r w:rsidRPr="0055607C">
              <w:rPr>
                <w:rFonts w:cs="Times New Roman"/>
              </w:rPr>
              <w:t>Additional Good Practices</w:t>
            </w:r>
          </w:p>
        </w:tc>
      </w:tr>
      <w:tr w:rsidR="00323B50"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323B50" w:rsidRPr="0055607C" w:rsidRDefault="00323B50" w:rsidP="00F3292F">
            <w:pPr>
              <w:rPr>
                <w:rFonts w:cs="Times New Roman"/>
                <w:b w:val="0"/>
                <w:sz w:val="22"/>
                <w:szCs w:val="22"/>
              </w:rPr>
            </w:pPr>
            <w:r w:rsidRPr="0055607C">
              <w:rPr>
                <w:rFonts w:cs="Times New Roman"/>
                <w:b w:val="0"/>
                <w:color w:val="000000" w:themeColor="text1"/>
                <w:sz w:val="22"/>
                <w:szCs w:val="22"/>
              </w:rPr>
              <w:t>5a</w:t>
            </w:r>
          </w:p>
        </w:tc>
        <w:tc>
          <w:tcPr>
            <w:tcW w:w="8369" w:type="dxa"/>
            <w:tcBorders>
              <w:left w:val="single" w:sz="4" w:space="0" w:color="auto"/>
              <w:bottom w:val="single" w:sz="4" w:space="0" w:color="auto"/>
              <w:right w:val="single" w:sz="4" w:space="0" w:color="auto"/>
            </w:tcBorders>
            <w:shd w:val="clear" w:color="auto" w:fill="auto"/>
          </w:tcPr>
          <w:p w:rsidR="00323B50" w:rsidRPr="0055607C" w:rsidRDefault="003A2C7D" w:rsidP="004804E2">
            <w:pPr>
              <w:ind w:left="605" w:hanging="605"/>
              <w:cnfStyle w:val="000000100000"/>
              <w:rPr>
                <w:sz w:val="22"/>
                <w:szCs w:val="22"/>
              </w:rPr>
            </w:pPr>
            <w:r w:rsidRPr="0055607C">
              <w:rPr>
                <w:sz w:val="22"/>
                <w:szCs w:val="22"/>
              </w:rPr>
              <w:t>5a.5</w:t>
            </w:r>
            <w:r w:rsidR="00323B50" w:rsidRPr="0055607C">
              <w:rPr>
                <w:sz w:val="22"/>
                <w:szCs w:val="22"/>
              </w:rPr>
              <w:t xml:space="preserve"> The institution bases employment decisions on the principle of equal opportunity and fair treatment regardless of sex, ethnic background, race, age, disability, descent including caste, religion, sexual orientation, or HIV/AIDS status. </w:t>
            </w:r>
          </w:p>
          <w:p w:rsidR="00323B50" w:rsidRPr="0055607C" w:rsidRDefault="00323B50" w:rsidP="004804E2">
            <w:pPr>
              <w:ind w:left="605" w:hanging="605"/>
              <w:cnfStyle w:val="000000100000"/>
              <w:rPr>
                <w:sz w:val="22"/>
                <w:szCs w:val="22"/>
              </w:rPr>
            </w:pPr>
          </w:p>
          <w:p w:rsidR="00323B50" w:rsidRPr="0055607C" w:rsidRDefault="00323B50" w:rsidP="004804E2">
            <w:pPr>
              <w:ind w:left="605" w:hanging="605"/>
              <w:cnfStyle w:val="000000100000"/>
              <w:rPr>
                <w:sz w:val="22"/>
                <w:szCs w:val="22"/>
              </w:rPr>
            </w:pPr>
            <w:r w:rsidRPr="0055607C">
              <w:rPr>
                <w:sz w:val="22"/>
                <w:szCs w:val="22"/>
              </w:rPr>
              <w:t>5</w:t>
            </w:r>
            <w:r w:rsidR="003A2C7D" w:rsidRPr="0055607C">
              <w:rPr>
                <w:sz w:val="22"/>
                <w:szCs w:val="22"/>
              </w:rPr>
              <w:t>a.6</w:t>
            </w:r>
            <w:r w:rsidRPr="0055607C">
              <w:rPr>
                <w:sz w:val="22"/>
                <w:szCs w:val="22"/>
              </w:rPr>
              <w:t xml:space="preserve"> The institution avoids using work provided on a casual, temporary and/or unpaid basis unless its nature is truly short term.</w:t>
            </w:r>
          </w:p>
          <w:p w:rsidR="00323B50" w:rsidRPr="0055607C" w:rsidRDefault="00323B50" w:rsidP="004804E2">
            <w:pPr>
              <w:ind w:left="605" w:hanging="605"/>
              <w:cnfStyle w:val="000000100000"/>
              <w:rPr>
                <w:sz w:val="22"/>
                <w:szCs w:val="22"/>
              </w:rPr>
            </w:pPr>
          </w:p>
          <w:p w:rsidR="00323B50" w:rsidRPr="0055607C" w:rsidRDefault="00323B50" w:rsidP="004804E2">
            <w:pPr>
              <w:ind w:left="605" w:hanging="605"/>
              <w:cnfStyle w:val="000000100000"/>
              <w:rPr>
                <w:sz w:val="22"/>
                <w:szCs w:val="22"/>
              </w:rPr>
            </w:pPr>
            <w:r w:rsidRPr="0055607C">
              <w:rPr>
                <w:sz w:val="22"/>
                <w:szCs w:val="22"/>
              </w:rPr>
              <w:t>5</w:t>
            </w:r>
            <w:r w:rsidR="003A2C7D" w:rsidRPr="0055607C">
              <w:rPr>
                <w:sz w:val="22"/>
                <w:szCs w:val="22"/>
              </w:rPr>
              <w:t>a.7</w:t>
            </w:r>
            <w:r w:rsidRPr="0055607C">
              <w:rPr>
                <w:sz w:val="22"/>
                <w:szCs w:val="22"/>
              </w:rPr>
              <w:t xml:space="preserve"> The institution takes documented action to hire and promote qualified women and achieve representation of women in leadership positions (e.g., encouraging internal and external job applications from women, setting goals for women’s employment, and mentoring women employees).</w:t>
            </w:r>
          </w:p>
          <w:p w:rsidR="00323B50" w:rsidRPr="0055607C" w:rsidRDefault="00323B50" w:rsidP="004804E2">
            <w:pPr>
              <w:ind w:left="605" w:hanging="605"/>
              <w:cnfStyle w:val="000000100000"/>
              <w:rPr>
                <w:sz w:val="22"/>
                <w:szCs w:val="22"/>
              </w:rPr>
            </w:pPr>
          </w:p>
          <w:p w:rsidR="00323B50" w:rsidRPr="0055607C" w:rsidRDefault="00F30646" w:rsidP="004804E2">
            <w:pPr>
              <w:ind w:left="605" w:hanging="605"/>
              <w:cnfStyle w:val="000000100000"/>
              <w:rPr>
                <w:sz w:val="22"/>
                <w:szCs w:val="22"/>
              </w:rPr>
            </w:pPr>
            <w:r w:rsidRPr="0055607C">
              <w:rPr>
                <w:sz w:val="22"/>
                <w:szCs w:val="22"/>
              </w:rPr>
              <w:t>5a</w:t>
            </w:r>
            <w:r w:rsidR="003A2C7D" w:rsidRPr="0055607C">
              <w:rPr>
                <w:sz w:val="22"/>
                <w:szCs w:val="22"/>
              </w:rPr>
              <w:t xml:space="preserve">.8 </w:t>
            </w:r>
            <w:r w:rsidR="00323B50" w:rsidRPr="0055607C">
              <w:rPr>
                <w:sz w:val="22"/>
                <w:szCs w:val="22"/>
              </w:rPr>
              <w:t>The institution provides reasonable accommodation (e.g., wheelchair ramps, printing documents in large font) for employees with disabilities.</w:t>
            </w:r>
          </w:p>
        </w:tc>
      </w:tr>
    </w:tbl>
    <w:p w:rsidR="00323B50" w:rsidRPr="0055607C" w:rsidRDefault="00323B50" w:rsidP="00323B50">
      <w:pPr>
        <w:rPr>
          <w:sz w:val="22"/>
          <w:szCs w:val="22"/>
        </w:rPr>
      </w:pPr>
    </w:p>
    <w:tbl>
      <w:tblPr>
        <w:tblStyle w:val="redniasiatka3akcent5"/>
        <w:tblW w:w="0" w:type="auto"/>
        <w:tblLook w:val="04A0"/>
      </w:tblPr>
      <w:tblGrid>
        <w:gridCol w:w="501"/>
        <w:gridCol w:w="8355"/>
      </w:tblGrid>
      <w:tr w:rsidR="00323B50"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23B50" w:rsidRPr="0055607C" w:rsidRDefault="00323B50" w:rsidP="00F3292F">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323B50"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rPr>
                <w:rFonts w:cs="Times New Roman"/>
                <w:color w:val="000000" w:themeColor="text1"/>
              </w:rPr>
            </w:pPr>
            <w:r w:rsidRPr="0055607C">
              <w:rPr>
                <w:rFonts w:cs="Times New Roman"/>
                <w:color w:val="000000" w:themeColor="text1"/>
              </w:rPr>
              <w:t>5</w:t>
            </w:r>
            <w:r w:rsidR="003A2C7D" w:rsidRPr="0055607C">
              <w:rPr>
                <w:rFonts w:cs="Times New Roman"/>
                <w:color w:val="000000" w:themeColor="text1"/>
              </w:rPr>
              <w:t>b</w:t>
            </w:r>
          </w:p>
        </w:tc>
        <w:tc>
          <w:tcPr>
            <w:tcW w:w="8369"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cnfStyle w:val="000000100000"/>
              <w:rPr>
                <w:b/>
              </w:rPr>
            </w:pPr>
            <w:r w:rsidRPr="0055607C">
              <w:rPr>
                <w:b/>
              </w:rPr>
              <w:t>The institution communicates to all employees the terms of their employment and provides training for essential job functions.</w:t>
            </w:r>
          </w:p>
        </w:tc>
      </w:tr>
      <w:tr w:rsidR="00323B50"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23B50" w:rsidRPr="0055607C" w:rsidRDefault="00323B50" w:rsidP="00F3292F">
            <w:pPr>
              <w:rPr>
                <w:rFonts w:cs="Times New Roman"/>
              </w:rPr>
            </w:pPr>
            <w:r w:rsidRPr="0055607C">
              <w:rPr>
                <w:rFonts w:cs="Times New Roman"/>
              </w:rPr>
              <w:t>Additional Good Practices</w:t>
            </w:r>
          </w:p>
        </w:tc>
      </w:tr>
      <w:tr w:rsidR="00323B50"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323B50" w:rsidRPr="0055607C" w:rsidRDefault="00323B50" w:rsidP="00F3292F">
            <w:pPr>
              <w:rPr>
                <w:rFonts w:cs="Times New Roman"/>
                <w:b w:val="0"/>
                <w:sz w:val="22"/>
                <w:szCs w:val="22"/>
              </w:rPr>
            </w:pPr>
            <w:r w:rsidRPr="0055607C">
              <w:rPr>
                <w:rFonts w:cs="Times New Roman"/>
                <w:b w:val="0"/>
                <w:color w:val="000000" w:themeColor="text1"/>
                <w:sz w:val="22"/>
                <w:szCs w:val="22"/>
              </w:rPr>
              <w:t>5</w:t>
            </w:r>
            <w:r w:rsidR="003A2C7D" w:rsidRPr="0055607C">
              <w:rPr>
                <w:rFonts w:cs="Times New Roman"/>
                <w:b w:val="0"/>
                <w:color w:val="000000" w:themeColor="text1"/>
                <w:sz w:val="22"/>
                <w:szCs w:val="22"/>
              </w:rPr>
              <w:t>b</w:t>
            </w:r>
          </w:p>
        </w:tc>
        <w:tc>
          <w:tcPr>
            <w:tcW w:w="8369" w:type="dxa"/>
            <w:tcBorders>
              <w:left w:val="single" w:sz="4" w:space="0" w:color="auto"/>
              <w:bottom w:val="single" w:sz="4" w:space="0" w:color="auto"/>
              <w:right w:val="single" w:sz="4" w:space="0" w:color="auto"/>
            </w:tcBorders>
            <w:shd w:val="clear" w:color="auto" w:fill="auto"/>
          </w:tcPr>
          <w:p w:rsidR="00323B50" w:rsidRPr="0055607C" w:rsidRDefault="004259C7" w:rsidP="00E830C8">
            <w:pPr>
              <w:ind w:left="605" w:hanging="605"/>
              <w:cnfStyle w:val="000000100000"/>
              <w:rPr>
                <w:sz w:val="22"/>
                <w:szCs w:val="22"/>
              </w:rPr>
            </w:pPr>
            <w:r w:rsidRPr="0055607C">
              <w:rPr>
                <w:sz w:val="22"/>
                <w:szCs w:val="22"/>
              </w:rPr>
              <w:t>5b</w:t>
            </w:r>
            <w:r w:rsidR="00515540" w:rsidRPr="0055607C">
              <w:rPr>
                <w:sz w:val="22"/>
                <w:szCs w:val="22"/>
              </w:rPr>
              <w:t>.</w:t>
            </w:r>
            <w:r w:rsidR="003A2C7D" w:rsidRPr="0055607C">
              <w:rPr>
                <w:sz w:val="22"/>
                <w:szCs w:val="22"/>
              </w:rPr>
              <w:t>5</w:t>
            </w:r>
            <w:r w:rsidR="00323B50" w:rsidRPr="0055607C">
              <w:rPr>
                <w:sz w:val="22"/>
                <w:szCs w:val="22"/>
              </w:rPr>
              <w:t xml:space="preserve"> An employee’s performance objectives are established through consultation with and agreement from the employee.</w:t>
            </w:r>
          </w:p>
          <w:p w:rsidR="00323B50" w:rsidRPr="0055607C" w:rsidRDefault="00323B50" w:rsidP="00E830C8">
            <w:pPr>
              <w:ind w:left="605" w:hanging="605"/>
              <w:cnfStyle w:val="000000100000"/>
              <w:rPr>
                <w:sz w:val="22"/>
                <w:szCs w:val="22"/>
              </w:rPr>
            </w:pPr>
          </w:p>
          <w:p w:rsidR="00323B50" w:rsidRPr="0055607C" w:rsidRDefault="004259C7" w:rsidP="00E830C8">
            <w:pPr>
              <w:ind w:left="605" w:hanging="605"/>
              <w:cnfStyle w:val="000000100000"/>
              <w:rPr>
                <w:sz w:val="22"/>
                <w:szCs w:val="22"/>
              </w:rPr>
            </w:pPr>
            <w:r w:rsidRPr="0055607C">
              <w:rPr>
                <w:sz w:val="22"/>
                <w:szCs w:val="22"/>
              </w:rPr>
              <w:t>5b</w:t>
            </w:r>
            <w:r w:rsidR="00515540" w:rsidRPr="0055607C">
              <w:rPr>
                <w:sz w:val="22"/>
                <w:szCs w:val="22"/>
              </w:rPr>
              <w:t>.</w:t>
            </w:r>
            <w:r w:rsidR="003A2C7D" w:rsidRPr="0055607C">
              <w:rPr>
                <w:sz w:val="22"/>
                <w:szCs w:val="22"/>
              </w:rPr>
              <w:t>6</w:t>
            </w:r>
            <w:r w:rsidR="00323B50" w:rsidRPr="0055607C">
              <w:rPr>
                <w:sz w:val="22"/>
                <w:szCs w:val="22"/>
              </w:rPr>
              <w:t xml:space="preserve"> The institution has an employee development system in place to attract and maintain a qualified and motivated workforce, including skills development, training and learning opportunities for career enhancement (e.g., special projects, rotations, and “stretch” assignments).  These opportunities are provided to all employees on an equal, non-discriminatory basis.</w:t>
            </w:r>
          </w:p>
        </w:tc>
      </w:tr>
    </w:tbl>
    <w:p w:rsidR="00323B50" w:rsidRPr="0055607C" w:rsidRDefault="00323B50" w:rsidP="00323B50">
      <w:pPr>
        <w:rPr>
          <w:sz w:val="22"/>
          <w:szCs w:val="22"/>
        </w:rPr>
      </w:pPr>
    </w:p>
    <w:tbl>
      <w:tblPr>
        <w:tblStyle w:val="redniasiatka3akcent5"/>
        <w:tblW w:w="0" w:type="auto"/>
        <w:tblLook w:val="04A0"/>
      </w:tblPr>
      <w:tblGrid>
        <w:gridCol w:w="487"/>
        <w:gridCol w:w="8369"/>
      </w:tblGrid>
      <w:tr w:rsidR="00103363"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103363" w:rsidRPr="0055607C" w:rsidRDefault="00103363" w:rsidP="00FD2DF2">
            <w:pPr>
              <w:tabs>
                <w:tab w:val="left" w:pos="1520"/>
                <w:tab w:val="left" w:pos="2980"/>
              </w:tabs>
              <w:rPr>
                <w:rFonts w:cs="Times New Roman"/>
              </w:rPr>
            </w:pPr>
            <w:r w:rsidRPr="0055607C">
              <w:rPr>
                <w:rFonts w:cs="Times New Roman"/>
              </w:rPr>
              <w:t>Standard</w:t>
            </w:r>
            <w:r w:rsidRPr="0055607C">
              <w:rPr>
                <w:rFonts w:cs="Times New Roman"/>
              </w:rPr>
              <w:tab/>
            </w:r>
            <w:r w:rsidRPr="0055607C">
              <w:rPr>
                <w:rFonts w:cs="Times New Roman"/>
              </w:rPr>
              <w:tab/>
            </w:r>
          </w:p>
        </w:tc>
      </w:tr>
      <w:tr w:rsidR="00103363"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103363" w:rsidRPr="0055607C" w:rsidRDefault="00103363" w:rsidP="00FD2DF2">
            <w:pPr>
              <w:rPr>
                <w:rFonts w:cs="Times New Roman"/>
                <w:color w:val="000000" w:themeColor="text1"/>
              </w:rPr>
            </w:pPr>
            <w:r w:rsidRPr="0055607C">
              <w:rPr>
                <w:rFonts w:cs="Times New Roman"/>
                <w:color w:val="000000" w:themeColor="text1"/>
              </w:rPr>
              <w:t>5</w:t>
            </w:r>
            <w:r w:rsidR="003A2C7D" w:rsidRPr="0055607C">
              <w:rPr>
                <w:rFonts w:cs="Times New Roman"/>
                <w:color w:val="000000" w:themeColor="text1"/>
              </w:rPr>
              <w:t>c</w:t>
            </w:r>
          </w:p>
        </w:tc>
        <w:tc>
          <w:tcPr>
            <w:tcW w:w="8369" w:type="dxa"/>
            <w:tcBorders>
              <w:left w:val="single" w:sz="4" w:space="0" w:color="auto"/>
              <w:bottom w:val="single" w:sz="6" w:space="0" w:color="FFFFFF" w:themeColor="background1"/>
              <w:right w:val="single" w:sz="4" w:space="0" w:color="auto"/>
            </w:tcBorders>
            <w:shd w:val="clear" w:color="auto" w:fill="auto"/>
          </w:tcPr>
          <w:p w:rsidR="00103363" w:rsidRPr="0055607C" w:rsidRDefault="00103363" w:rsidP="00FD2DF2">
            <w:pPr>
              <w:cnfStyle w:val="000000100000"/>
              <w:rPr>
                <w:b/>
              </w:rPr>
            </w:pPr>
            <w:r w:rsidRPr="0055607C">
              <w:rPr>
                <w:b/>
              </w:rPr>
              <w:t>The institution monitors employee satisfaction and turnover.</w:t>
            </w:r>
          </w:p>
        </w:tc>
      </w:tr>
      <w:tr w:rsidR="00103363"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103363" w:rsidRPr="0055607C" w:rsidRDefault="00103363" w:rsidP="00FD2DF2">
            <w:pPr>
              <w:rPr>
                <w:rFonts w:cs="Times New Roman"/>
              </w:rPr>
            </w:pPr>
            <w:r w:rsidRPr="0055607C">
              <w:rPr>
                <w:rFonts w:cs="Times New Roman"/>
              </w:rPr>
              <w:t>Additional Good Practices</w:t>
            </w:r>
          </w:p>
        </w:tc>
      </w:tr>
      <w:tr w:rsidR="00103363"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103363" w:rsidRPr="0055607C" w:rsidRDefault="00103363" w:rsidP="00FD2DF2">
            <w:pPr>
              <w:rPr>
                <w:rFonts w:cs="Times New Roman"/>
                <w:b w:val="0"/>
                <w:sz w:val="22"/>
                <w:szCs w:val="22"/>
              </w:rPr>
            </w:pPr>
            <w:r w:rsidRPr="0055607C">
              <w:rPr>
                <w:rFonts w:cs="Times New Roman"/>
                <w:b w:val="0"/>
                <w:color w:val="000000" w:themeColor="text1"/>
                <w:sz w:val="22"/>
                <w:szCs w:val="22"/>
              </w:rPr>
              <w:t>5</w:t>
            </w:r>
            <w:r w:rsidR="003A2C7D" w:rsidRPr="0055607C">
              <w:rPr>
                <w:rFonts w:cs="Times New Roman"/>
                <w:b w:val="0"/>
                <w:color w:val="000000" w:themeColor="text1"/>
                <w:sz w:val="22"/>
                <w:szCs w:val="22"/>
              </w:rPr>
              <w:t>c</w:t>
            </w:r>
          </w:p>
        </w:tc>
        <w:tc>
          <w:tcPr>
            <w:tcW w:w="8369" w:type="dxa"/>
            <w:tcBorders>
              <w:left w:val="single" w:sz="4" w:space="0" w:color="auto"/>
              <w:bottom w:val="single" w:sz="4" w:space="0" w:color="auto"/>
              <w:right w:val="single" w:sz="4" w:space="0" w:color="auto"/>
            </w:tcBorders>
            <w:shd w:val="clear" w:color="auto" w:fill="auto"/>
          </w:tcPr>
          <w:p w:rsidR="00103363" w:rsidRPr="0055607C" w:rsidRDefault="004259C7" w:rsidP="00E830C8">
            <w:pPr>
              <w:ind w:left="605" w:hanging="605"/>
              <w:cnfStyle w:val="000000100000"/>
              <w:rPr>
                <w:sz w:val="22"/>
                <w:szCs w:val="22"/>
              </w:rPr>
            </w:pPr>
            <w:r w:rsidRPr="0055607C">
              <w:rPr>
                <w:sz w:val="22"/>
                <w:szCs w:val="22"/>
              </w:rPr>
              <w:t>5c</w:t>
            </w:r>
            <w:r w:rsidR="00103363" w:rsidRPr="0055607C">
              <w:rPr>
                <w:sz w:val="22"/>
                <w:szCs w:val="22"/>
              </w:rPr>
              <w:t xml:space="preserve">.4 The institution monitors the rate of employee turnover by employee level (e.g., field staff, executive staff) and gender. </w:t>
            </w:r>
          </w:p>
        </w:tc>
      </w:tr>
    </w:tbl>
    <w:p w:rsidR="00323B50" w:rsidRPr="0055607C" w:rsidRDefault="00323B50" w:rsidP="00323B50">
      <w:pPr>
        <w:rPr>
          <w:sz w:val="22"/>
          <w:szCs w:val="22"/>
        </w:rPr>
      </w:pPr>
    </w:p>
    <w:p w:rsidR="00323B50" w:rsidRPr="0055607C" w:rsidRDefault="00323B50" w:rsidP="00323B50">
      <w:pPr>
        <w:ind w:left="432" w:hanging="432"/>
        <w:rPr>
          <w:b/>
          <w:sz w:val="28"/>
          <w:szCs w:val="22"/>
        </w:rPr>
      </w:pPr>
      <w:r w:rsidRPr="0055607C">
        <w:rPr>
          <w:b/>
          <w:sz w:val="28"/>
          <w:szCs w:val="22"/>
        </w:rPr>
        <w:t>SECTION 6: Balance Financial and Social Performance</w:t>
      </w:r>
    </w:p>
    <w:p w:rsidR="00323B50" w:rsidRPr="0055607C" w:rsidRDefault="00323B50" w:rsidP="00323B50">
      <w:pPr>
        <w:ind w:left="432" w:hanging="432"/>
        <w:rPr>
          <w:sz w:val="22"/>
          <w:szCs w:val="22"/>
        </w:rPr>
      </w:pPr>
    </w:p>
    <w:tbl>
      <w:tblPr>
        <w:tblStyle w:val="redniasiatka3akcent5"/>
        <w:tblW w:w="0" w:type="auto"/>
        <w:tblLook w:val="04A0"/>
      </w:tblPr>
      <w:tblGrid>
        <w:gridCol w:w="487"/>
        <w:gridCol w:w="8369"/>
      </w:tblGrid>
      <w:tr w:rsidR="00323B50"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23B50" w:rsidRPr="0055607C" w:rsidRDefault="00323B50" w:rsidP="00F3292F">
            <w:pPr>
              <w:ind w:left="432" w:hanging="432"/>
              <w:rPr>
                <w:szCs w:val="22"/>
              </w:rPr>
            </w:pPr>
            <w:r w:rsidRPr="0055607C">
              <w:rPr>
                <w:szCs w:val="22"/>
              </w:rPr>
              <w:t>Standard</w:t>
            </w:r>
            <w:r w:rsidRPr="0055607C">
              <w:rPr>
                <w:szCs w:val="22"/>
              </w:rPr>
              <w:tab/>
            </w:r>
            <w:r w:rsidRPr="0055607C">
              <w:rPr>
                <w:szCs w:val="22"/>
              </w:rPr>
              <w:tab/>
            </w:r>
          </w:p>
        </w:tc>
      </w:tr>
      <w:tr w:rsidR="00323B50"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ind w:left="432" w:hanging="432"/>
              <w:rPr>
                <w:color w:val="auto"/>
              </w:rPr>
            </w:pPr>
            <w:r w:rsidRPr="0055607C">
              <w:rPr>
                <w:color w:val="auto"/>
              </w:rPr>
              <w:t>6a</w:t>
            </w:r>
          </w:p>
        </w:tc>
        <w:tc>
          <w:tcPr>
            <w:tcW w:w="8369"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D01FF">
            <w:pPr>
              <w:cnfStyle w:val="000000100000"/>
              <w:rPr>
                <w:b/>
              </w:rPr>
            </w:pPr>
            <w:r w:rsidRPr="0055607C">
              <w:rPr>
                <w:b/>
              </w:rPr>
              <w:t>Growth rates are sustainable and appropriate for market conditions, allowing for high service quality.</w:t>
            </w:r>
          </w:p>
        </w:tc>
      </w:tr>
      <w:tr w:rsidR="00323B50"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23B50" w:rsidRPr="0055607C" w:rsidRDefault="00323B50" w:rsidP="00F3292F">
            <w:pPr>
              <w:ind w:left="432" w:hanging="432"/>
              <w:rPr>
                <w:szCs w:val="22"/>
              </w:rPr>
            </w:pPr>
            <w:r w:rsidRPr="0055607C">
              <w:rPr>
                <w:szCs w:val="22"/>
              </w:rPr>
              <w:t>Additional Good Practices</w:t>
            </w:r>
          </w:p>
        </w:tc>
      </w:tr>
      <w:tr w:rsidR="00323B50"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323B50" w:rsidRPr="0055607C" w:rsidRDefault="00323B50" w:rsidP="00F3292F">
            <w:pPr>
              <w:ind w:left="432" w:hanging="432"/>
              <w:rPr>
                <w:b w:val="0"/>
                <w:sz w:val="22"/>
                <w:szCs w:val="22"/>
              </w:rPr>
            </w:pPr>
            <w:r w:rsidRPr="0055607C">
              <w:rPr>
                <w:b w:val="0"/>
                <w:color w:val="auto"/>
                <w:sz w:val="22"/>
                <w:szCs w:val="22"/>
              </w:rPr>
              <w:t>6a</w:t>
            </w:r>
          </w:p>
        </w:tc>
        <w:tc>
          <w:tcPr>
            <w:tcW w:w="8369" w:type="dxa"/>
            <w:tcBorders>
              <w:left w:val="single" w:sz="4" w:space="0" w:color="auto"/>
              <w:bottom w:val="single" w:sz="4" w:space="0" w:color="auto"/>
              <w:right w:val="single" w:sz="4" w:space="0" w:color="auto"/>
            </w:tcBorders>
            <w:shd w:val="clear" w:color="auto" w:fill="auto"/>
          </w:tcPr>
          <w:p w:rsidR="00323B50" w:rsidRPr="0055607C" w:rsidRDefault="00515540" w:rsidP="00E830C8">
            <w:pPr>
              <w:ind w:left="605" w:hanging="605"/>
              <w:cnfStyle w:val="000000100000"/>
              <w:rPr>
                <w:sz w:val="22"/>
                <w:szCs w:val="22"/>
              </w:rPr>
            </w:pPr>
            <w:r w:rsidRPr="0055607C">
              <w:rPr>
                <w:sz w:val="22"/>
                <w:szCs w:val="22"/>
              </w:rPr>
              <w:t>6a.</w:t>
            </w:r>
            <w:r w:rsidR="00323B50" w:rsidRPr="0055607C">
              <w:rPr>
                <w:sz w:val="22"/>
                <w:szCs w:val="22"/>
              </w:rPr>
              <w:t xml:space="preserve">5 The institution examines whether its growth is created by moving to new clients and markets </w:t>
            </w:r>
            <w:r w:rsidR="00570A62" w:rsidRPr="0055607C">
              <w:rPr>
                <w:sz w:val="22"/>
                <w:szCs w:val="22"/>
              </w:rPr>
              <w:t xml:space="preserve">(“extensive growth”) </w:t>
            </w:r>
            <w:r w:rsidR="00323B50" w:rsidRPr="0055607C">
              <w:rPr>
                <w:sz w:val="22"/>
                <w:szCs w:val="22"/>
              </w:rPr>
              <w:t>or among existing clients and within current markets</w:t>
            </w:r>
            <w:r w:rsidR="00570A62" w:rsidRPr="0055607C">
              <w:rPr>
                <w:sz w:val="22"/>
                <w:szCs w:val="22"/>
              </w:rPr>
              <w:t xml:space="preserve"> (“intensive growth”)</w:t>
            </w:r>
            <w:bookmarkStart w:id="0" w:name="_GoBack"/>
            <w:bookmarkEnd w:id="0"/>
            <w:r w:rsidR="00323B50" w:rsidRPr="0055607C">
              <w:rPr>
                <w:sz w:val="22"/>
                <w:szCs w:val="22"/>
              </w:rPr>
              <w:t>.</w:t>
            </w:r>
          </w:p>
          <w:p w:rsidR="00323B50" w:rsidRPr="0055607C" w:rsidRDefault="00323B50" w:rsidP="00E830C8">
            <w:pPr>
              <w:ind w:left="605" w:hanging="605"/>
              <w:cnfStyle w:val="000000100000"/>
              <w:rPr>
                <w:sz w:val="22"/>
                <w:szCs w:val="22"/>
              </w:rPr>
            </w:pPr>
          </w:p>
          <w:p w:rsidR="00323B50" w:rsidRPr="0055607C" w:rsidRDefault="00515540" w:rsidP="00E830C8">
            <w:pPr>
              <w:ind w:left="605" w:hanging="605"/>
              <w:cnfStyle w:val="000000100000"/>
              <w:rPr>
                <w:sz w:val="22"/>
                <w:szCs w:val="22"/>
              </w:rPr>
            </w:pPr>
            <w:r w:rsidRPr="0055607C">
              <w:rPr>
                <w:sz w:val="22"/>
                <w:szCs w:val="22"/>
              </w:rPr>
              <w:t>6a.</w:t>
            </w:r>
            <w:r w:rsidR="00323B50" w:rsidRPr="0055607C">
              <w:rPr>
                <w:sz w:val="22"/>
                <w:szCs w:val="22"/>
              </w:rPr>
              <w:t xml:space="preserve">6 The institution reports to MIX and/or a microfinance association on its portfolio (clients, loans, savings) and portfolio quality (including </w:t>
            </w:r>
            <w:r w:rsidR="008042E7" w:rsidRPr="0055607C">
              <w:rPr>
                <w:sz w:val="22"/>
                <w:szCs w:val="22"/>
              </w:rPr>
              <w:t>PAR) for each geographic area/</w:t>
            </w:r>
            <w:r w:rsidR="00323B50" w:rsidRPr="0055607C">
              <w:rPr>
                <w:sz w:val="22"/>
                <w:szCs w:val="22"/>
              </w:rPr>
              <w:t xml:space="preserve">administrative unit in the country, so that data can be computed against population numbers for that area. </w:t>
            </w:r>
          </w:p>
          <w:p w:rsidR="00323B50" w:rsidRPr="0055607C" w:rsidRDefault="00323B50" w:rsidP="00E830C8">
            <w:pPr>
              <w:ind w:left="605" w:hanging="605"/>
              <w:cnfStyle w:val="000000100000"/>
              <w:rPr>
                <w:sz w:val="22"/>
                <w:szCs w:val="22"/>
              </w:rPr>
            </w:pPr>
          </w:p>
          <w:p w:rsidR="00323B50" w:rsidRPr="0055607C" w:rsidRDefault="00515540" w:rsidP="00E830C8">
            <w:pPr>
              <w:ind w:left="605" w:hanging="605"/>
              <w:cnfStyle w:val="000000100000"/>
              <w:rPr>
                <w:sz w:val="22"/>
                <w:szCs w:val="22"/>
              </w:rPr>
            </w:pPr>
            <w:r w:rsidRPr="0055607C">
              <w:rPr>
                <w:sz w:val="22"/>
                <w:szCs w:val="22"/>
              </w:rPr>
              <w:t>6a.</w:t>
            </w:r>
            <w:r w:rsidR="00323B50" w:rsidRPr="0055607C">
              <w:rPr>
                <w:sz w:val="22"/>
                <w:szCs w:val="22"/>
              </w:rPr>
              <w:t>7 The institution reports information to a credit information sharing system (e.g., credit bureau, microfinance association) where available.</w:t>
            </w:r>
          </w:p>
        </w:tc>
      </w:tr>
    </w:tbl>
    <w:p w:rsidR="00323B50" w:rsidRPr="0055607C" w:rsidRDefault="00323B50" w:rsidP="00323B50">
      <w:pPr>
        <w:ind w:left="432" w:hanging="432"/>
        <w:rPr>
          <w:sz w:val="22"/>
          <w:szCs w:val="22"/>
        </w:rPr>
      </w:pPr>
    </w:p>
    <w:tbl>
      <w:tblPr>
        <w:tblStyle w:val="redniasiatka3akcent5"/>
        <w:tblW w:w="0" w:type="auto"/>
        <w:tblLook w:val="04A0"/>
      </w:tblPr>
      <w:tblGrid>
        <w:gridCol w:w="501"/>
        <w:gridCol w:w="8355"/>
      </w:tblGrid>
      <w:tr w:rsidR="00323B50"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23B50" w:rsidRPr="0055607C" w:rsidRDefault="00323B50" w:rsidP="00F3292F">
            <w:pPr>
              <w:ind w:left="432" w:hanging="432"/>
              <w:rPr>
                <w:szCs w:val="22"/>
              </w:rPr>
            </w:pPr>
            <w:r w:rsidRPr="0055607C">
              <w:rPr>
                <w:szCs w:val="22"/>
              </w:rPr>
              <w:t>Standard</w:t>
            </w:r>
            <w:r w:rsidRPr="0055607C">
              <w:rPr>
                <w:szCs w:val="22"/>
              </w:rPr>
              <w:tab/>
            </w:r>
            <w:r w:rsidRPr="0055607C">
              <w:rPr>
                <w:szCs w:val="22"/>
              </w:rPr>
              <w:tab/>
            </w:r>
          </w:p>
        </w:tc>
      </w:tr>
      <w:tr w:rsidR="00323B50"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ind w:left="432" w:hanging="432"/>
              <w:rPr>
                <w:color w:val="auto"/>
              </w:rPr>
            </w:pPr>
            <w:r w:rsidRPr="0055607C">
              <w:rPr>
                <w:color w:val="auto"/>
              </w:rPr>
              <w:t>6b</w:t>
            </w:r>
          </w:p>
        </w:tc>
        <w:tc>
          <w:tcPr>
            <w:tcW w:w="8369"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5A1338">
            <w:pPr>
              <w:cnfStyle w:val="000000100000"/>
              <w:rPr>
                <w:b/>
              </w:rPr>
            </w:pPr>
            <w:r w:rsidRPr="0055607C">
              <w:rPr>
                <w:b/>
              </w:rPr>
              <w:t>The institution’s financing structure is appropriate to a doub</w:t>
            </w:r>
            <w:r w:rsidR="00B867A5" w:rsidRPr="0055607C">
              <w:rPr>
                <w:b/>
              </w:rPr>
              <w:t>le-bottom line institution in i</w:t>
            </w:r>
            <w:r w:rsidRPr="0055607C">
              <w:rPr>
                <w:b/>
              </w:rPr>
              <w:t>s mix of sources, terms, and desired returns.</w:t>
            </w:r>
          </w:p>
        </w:tc>
      </w:tr>
      <w:tr w:rsidR="00323B50"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23B50" w:rsidRPr="0055607C" w:rsidRDefault="00323B50" w:rsidP="00F3292F">
            <w:pPr>
              <w:ind w:left="432" w:hanging="432"/>
              <w:rPr>
                <w:szCs w:val="22"/>
              </w:rPr>
            </w:pPr>
            <w:r w:rsidRPr="0055607C">
              <w:rPr>
                <w:szCs w:val="22"/>
              </w:rPr>
              <w:t>Additional Good Practices</w:t>
            </w:r>
          </w:p>
        </w:tc>
      </w:tr>
      <w:tr w:rsidR="00323B50" w:rsidRPr="0055607C" w:rsidTr="00890488">
        <w:trPr>
          <w:cnfStyle w:val="000000100000"/>
          <w:trHeight w:val="466"/>
        </w:trPr>
        <w:tc>
          <w:tcPr>
            <w:cnfStyle w:val="001000000000"/>
            <w:tcW w:w="487" w:type="dxa"/>
            <w:tcBorders>
              <w:left w:val="single" w:sz="4" w:space="0" w:color="auto"/>
              <w:bottom w:val="single" w:sz="4" w:space="0" w:color="auto"/>
              <w:right w:val="single" w:sz="4" w:space="0" w:color="auto"/>
            </w:tcBorders>
            <w:shd w:val="clear" w:color="auto" w:fill="auto"/>
          </w:tcPr>
          <w:p w:rsidR="00323B50" w:rsidRPr="0055607C" w:rsidRDefault="00323B50" w:rsidP="00F3292F">
            <w:pPr>
              <w:ind w:left="432" w:hanging="432"/>
              <w:rPr>
                <w:b w:val="0"/>
                <w:sz w:val="22"/>
                <w:szCs w:val="22"/>
              </w:rPr>
            </w:pPr>
            <w:r w:rsidRPr="0055607C">
              <w:rPr>
                <w:b w:val="0"/>
                <w:color w:val="auto"/>
                <w:sz w:val="22"/>
                <w:szCs w:val="22"/>
              </w:rPr>
              <w:t>6b</w:t>
            </w:r>
          </w:p>
        </w:tc>
        <w:tc>
          <w:tcPr>
            <w:tcW w:w="8369" w:type="dxa"/>
            <w:tcBorders>
              <w:left w:val="single" w:sz="4" w:space="0" w:color="auto"/>
              <w:bottom w:val="single" w:sz="4" w:space="0" w:color="auto"/>
              <w:right w:val="single" w:sz="4" w:space="0" w:color="auto"/>
            </w:tcBorders>
            <w:shd w:val="clear" w:color="auto" w:fill="auto"/>
          </w:tcPr>
          <w:p w:rsidR="00323B50" w:rsidRPr="0055607C" w:rsidRDefault="00323B50" w:rsidP="00890488">
            <w:pPr>
              <w:ind w:left="605" w:hanging="605"/>
              <w:cnfStyle w:val="000000100000"/>
              <w:rPr>
                <w:sz w:val="22"/>
                <w:szCs w:val="22"/>
              </w:rPr>
            </w:pPr>
            <w:r w:rsidRPr="0055607C">
              <w:rPr>
                <w:sz w:val="22"/>
                <w:szCs w:val="22"/>
              </w:rPr>
              <w:t>6b.</w:t>
            </w:r>
            <w:r w:rsidR="00890488" w:rsidRPr="0055607C">
              <w:rPr>
                <w:sz w:val="22"/>
                <w:szCs w:val="22"/>
              </w:rPr>
              <w:t>9</w:t>
            </w:r>
            <w:r w:rsidRPr="0055607C">
              <w:rPr>
                <w:sz w:val="22"/>
                <w:szCs w:val="22"/>
              </w:rPr>
              <w:t xml:space="preserve"> Any un-hedged foreign currency expos</w:t>
            </w:r>
            <w:r w:rsidR="00A6772B" w:rsidRPr="0055607C">
              <w:rPr>
                <w:sz w:val="22"/>
                <w:szCs w:val="22"/>
              </w:rPr>
              <w:t xml:space="preserve">ure represents no more than one </w:t>
            </w:r>
            <w:r w:rsidRPr="0055607C">
              <w:rPr>
                <w:sz w:val="22"/>
                <w:szCs w:val="22"/>
              </w:rPr>
              <w:t>third of equity, and is in line with local regulations</w:t>
            </w:r>
            <w:r w:rsidR="00890488" w:rsidRPr="0055607C">
              <w:rPr>
                <w:sz w:val="22"/>
                <w:szCs w:val="22"/>
              </w:rPr>
              <w:t>.</w:t>
            </w:r>
          </w:p>
        </w:tc>
      </w:tr>
    </w:tbl>
    <w:p w:rsidR="00323B50" w:rsidRPr="0055607C" w:rsidRDefault="00323B50" w:rsidP="00323B50">
      <w:pPr>
        <w:ind w:left="432" w:hanging="432"/>
        <w:rPr>
          <w:sz w:val="22"/>
          <w:szCs w:val="22"/>
        </w:rPr>
      </w:pPr>
    </w:p>
    <w:tbl>
      <w:tblPr>
        <w:tblStyle w:val="redniasiatka3akcent5"/>
        <w:tblW w:w="0" w:type="auto"/>
        <w:tblLook w:val="04A0"/>
      </w:tblPr>
      <w:tblGrid>
        <w:gridCol w:w="487"/>
        <w:gridCol w:w="8369"/>
      </w:tblGrid>
      <w:tr w:rsidR="00323B50"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23B50" w:rsidRPr="0055607C" w:rsidRDefault="00323B50" w:rsidP="00F3292F">
            <w:pPr>
              <w:ind w:left="432" w:hanging="432"/>
              <w:rPr>
                <w:szCs w:val="22"/>
              </w:rPr>
            </w:pPr>
            <w:r w:rsidRPr="0055607C">
              <w:rPr>
                <w:szCs w:val="22"/>
              </w:rPr>
              <w:t>Standard</w:t>
            </w:r>
            <w:r w:rsidRPr="0055607C">
              <w:rPr>
                <w:szCs w:val="22"/>
              </w:rPr>
              <w:tab/>
            </w:r>
            <w:r w:rsidRPr="0055607C">
              <w:rPr>
                <w:szCs w:val="22"/>
              </w:rPr>
              <w:tab/>
            </w:r>
          </w:p>
        </w:tc>
      </w:tr>
      <w:tr w:rsidR="00323B50"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ind w:left="432" w:hanging="432"/>
              <w:rPr>
                <w:color w:val="auto"/>
              </w:rPr>
            </w:pPr>
            <w:r w:rsidRPr="0055607C">
              <w:rPr>
                <w:color w:val="auto"/>
              </w:rPr>
              <w:t>6c</w:t>
            </w:r>
          </w:p>
        </w:tc>
        <w:tc>
          <w:tcPr>
            <w:tcW w:w="8369"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B867A5">
            <w:pPr>
              <w:cnfStyle w:val="000000100000"/>
              <w:rPr>
                <w:b/>
              </w:rPr>
            </w:pPr>
            <w:r w:rsidRPr="0055607C">
              <w:rPr>
                <w:b/>
              </w:rPr>
              <w:t>Pursuit of profits does not undermine the long-term susta</w:t>
            </w:r>
            <w:r w:rsidR="00B867A5" w:rsidRPr="0055607C">
              <w:rPr>
                <w:b/>
              </w:rPr>
              <w:t xml:space="preserve">inability of the institution or </w:t>
            </w:r>
            <w:r w:rsidRPr="0055607C">
              <w:rPr>
                <w:b/>
              </w:rPr>
              <w:t>client well-being.</w:t>
            </w:r>
          </w:p>
        </w:tc>
      </w:tr>
      <w:tr w:rsidR="00323B50"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23B50" w:rsidRPr="0055607C" w:rsidRDefault="00323B50" w:rsidP="00F3292F">
            <w:pPr>
              <w:ind w:left="432" w:hanging="432"/>
              <w:rPr>
                <w:szCs w:val="22"/>
              </w:rPr>
            </w:pPr>
            <w:r w:rsidRPr="0055607C">
              <w:rPr>
                <w:szCs w:val="22"/>
              </w:rPr>
              <w:t>Additional Good Practices</w:t>
            </w:r>
          </w:p>
        </w:tc>
      </w:tr>
      <w:tr w:rsidR="00323B50" w:rsidRPr="0055607C">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323B50" w:rsidRPr="0055607C" w:rsidRDefault="00323B50" w:rsidP="00F3292F">
            <w:pPr>
              <w:ind w:left="432" w:hanging="432"/>
              <w:rPr>
                <w:b w:val="0"/>
                <w:sz w:val="22"/>
                <w:szCs w:val="22"/>
              </w:rPr>
            </w:pPr>
            <w:r w:rsidRPr="0055607C">
              <w:rPr>
                <w:b w:val="0"/>
                <w:color w:val="auto"/>
                <w:sz w:val="22"/>
                <w:szCs w:val="22"/>
              </w:rPr>
              <w:t>6c</w:t>
            </w:r>
          </w:p>
        </w:tc>
        <w:tc>
          <w:tcPr>
            <w:tcW w:w="8369" w:type="dxa"/>
            <w:tcBorders>
              <w:left w:val="single" w:sz="4" w:space="0" w:color="auto"/>
              <w:bottom w:val="single" w:sz="4" w:space="0" w:color="auto"/>
              <w:right w:val="single" w:sz="4" w:space="0" w:color="auto"/>
            </w:tcBorders>
            <w:shd w:val="clear" w:color="auto" w:fill="auto"/>
          </w:tcPr>
          <w:p w:rsidR="00323B50" w:rsidRPr="0055607C" w:rsidRDefault="00B867A5" w:rsidP="00E830C8">
            <w:pPr>
              <w:ind w:left="605" w:hanging="605"/>
              <w:cnfStyle w:val="000000100000"/>
              <w:rPr>
                <w:sz w:val="22"/>
                <w:szCs w:val="22"/>
              </w:rPr>
            </w:pPr>
            <w:r w:rsidRPr="0055607C">
              <w:rPr>
                <w:sz w:val="22"/>
                <w:szCs w:val="22"/>
              </w:rPr>
              <w:t>6c.</w:t>
            </w:r>
            <w:r w:rsidR="00AF4849" w:rsidRPr="0055607C">
              <w:rPr>
                <w:sz w:val="22"/>
                <w:szCs w:val="22"/>
              </w:rPr>
              <w:t>7</w:t>
            </w:r>
            <w:r w:rsidR="00323B50" w:rsidRPr="0055607C">
              <w:rPr>
                <w:sz w:val="22"/>
                <w:szCs w:val="22"/>
              </w:rPr>
              <w:t xml:space="preserve"> In countries where MF</w:t>
            </w:r>
            <w:r w:rsidR="00323B50" w:rsidRPr="0055607C">
              <w:rPr>
                <w:i/>
                <w:sz w:val="22"/>
                <w:szCs w:val="22"/>
              </w:rPr>
              <w:t>Transparency</w:t>
            </w:r>
            <w:r w:rsidR="00323B50" w:rsidRPr="0055607C">
              <w:rPr>
                <w:sz w:val="22"/>
                <w:szCs w:val="22"/>
              </w:rPr>
              <w:t xml:space="preserve"> analysis is available, the institution evaluates its effective interest rate on each credit product relative to average loan size, and understands the reasons for any deviation (e.g., delivery channels and the range of services and non-financial services provided) from the “pricing/loan size curve”</w:t>
            </w:r>
            <w:r w:rsidR="00323B50" w:rsidRPr="0055607C">
              <w:rPr>
                <w:rStyle w:val="Odwoanieprzypisudolnego"/>
                <w:sz w:val="22"/>
                <w:szCs w:val="22"/>
              </w:rPr>
              <w:footnoteReference w:id="11"/>
            </w:r>
            <w:r w:rsidR="00323B50" w:rsidRPr="0055607C">
              <w:rPr>
                <w:sz w:val="22"/>
                <w:szCs w:val="22"/>
              </w:rPr>
              <w:t xml:space="preserve"> for the country.</w:t>
            </w:r>
          </w:p>
          <w:p w:rsidR="00323B50" w:rsidRPr="0055607C" w:rsidRDefault="00323B50" w:rsidP="00E830C8">
            <w:pPr>
              <w:ind w:left="605" w:hanging="605"/>
              <w:cnfStyle w:val="000000100000"/>
              <w:rPr>
                <w:sz w:val="22"/>
                <w:szCs w:val="22"/>
              </w:rPr>
            </w:pPr>
          </w:p>
        </w:tc>
      </w:tr>
    </w:tbl>
    <w:p w:rsidR="00323B50" w:rsidRPr="0055607C" w:rsidRDefault="00323B50" w:rsidP="00323B50">
      <w:pPr>
        <w:ind w:left="432" w:hanging="432"/>
        <w:rPr>
          <w:sz w:val="22"/>
          <w:szCs w:val="22"/>
        </w:rPr>
      </w:pPr>
    </w:p>
    <w:tbl>
      <w:tblPr>
        <w:tblStyle w:val="redniasiatka3akcent5"/>
        <w:tblW w:w="0" w:type="auto"/>
        <w:tblLook w:val="04A0"/>
      </w:tblPr>
      <w:tblGrid>
        <w:gridCol w:w="502"/>
        <w:gridCol w:w="8354"/>
      </w:tblGrid>
      <w:tr w:rsidR="00323B50" w:rsidRPr="0055607C">
        <w:trPr>
          <w:cnfStyle w:val="100000000000"/>
        </w:trPr>
        <w:tc>
          <w:tcPr>
            <w:cnfStyle w:val="001000000000"/>
            <w:tcW w:w="8856" w:type="dxa"/>
            <w:gridSpan w:val="2"/>
            <w:tcBorders>
              <w:left w:val="single" w:sz="4" w:space="0" w:color="auto"/>
              <w:right w:val="single" w:sz="4" w:space="0" w:color="auto"/>
            </w:tcBorders>
            <w:shd w:val="clear" w:color="auto" w:fill="1F497D" w:themeFill="text2"/>
          </w:tcPr>
          <w:p w:rsidR="00323B50" w:rsidRPr="0055607C" w:rsidRDefault="00323B50" w:rsidP="00F3292F">
            <w:pPr>
              <w:ind w:left="432" w:hanging="432"/>
              <w:rPr>
                <w:szCs w:val="22"/>
              </w:rPr>
            </w:pPr>
            <w:r w:rsidRPr="0055607C">
              <w:rPr>
                <w:szCs w:val="22"/>
              </w:rPr>
              <w:t>Standard</w:t>
            </w:r>
            <w:r w:rsidRPr="0055607C">
              <w:rPr>
                <w:szCs w:val="22"/>
              </w:rPr>
              <w:tab/>
            </w:r>
            <w:r w:rsidRPr="0055607C">
              <w:rPr>
                <w:szCs w:val="22"/>
              </w:rPr>
              <w:tab/>
            </w:r>
          </w:p>
        </w:tc>
      </w:tr>
      <w:tr w:rsidR="00323B50" w:rsidRPr="0055607C">
        <w:trPr>
          <w:cnfStyle w:val="000000100000"/>
        </w:trPr>
        <w:tc>
          <w:tcPr>
            <w:cnfStyle w:val="001000000000"/>
            <w:tcW w:w="487" w:type="dxa"/>
            <w:tcBorders>
              <w:left w:val="single" w:sz="4" w:space="0" w:color="auto"/>
              <w:bottom w:val="single" w:sz="6" w:space="0" w:color="FFFFFF" w:themeColor="background1"/>
              <w:right w:val="single" w:sz="4" w:space="0" w:color="auto"/>
            </w:tcBorders>
            <w:shd w:val="clear" w:color="auto" w:fill="auto"/>
          </w:tcPr>
          <w:p w:rsidR="00323B50" w:rsidRPr="0055607C" w:rsidRDefault="00323B50" w:rsidP="00F3292F">
            <w:pPr>
              <w:ind w:left="432" w:hanging="432"/>
              <w:rPr>
                <w:color w:val="auto"/>
              </w:rPr>
            </w:pPr>
            <w:r w:rsidRPr="0055607C">
              <w:rPr>
                <w:color w:val="auto"/>
              </w:rPr>
              <w:t>6d</w:t>
            </w:r>
          </w:p>
        </w:tc>
        <w:tc>
          <w:tcPr>
            <w:tcW w:w="8369" w:type="dxa"/>
            <w:tcBorders>
              <w:left w:val="single" w:sz="4" w:space="0" w:color="auto"/>
              <w:bottom w:val="single" w:sz="6" w:space="0" w:color="FFFFFF" w:themeColor="background1"/>
              <w:right w:val="single" w:sz="4" w:space="0" w:color="auto"/>
            </w:tcBorders>
            <w:shd w:val="clear" w:color="auto" w:fill="auto"/>
          </w:tcPr>
          <w:p w:rsidR="00323B50" w:rsidRPr="0055607C" w:rsidRDefault="00030BF5" w:rsidP="00FD01FF">
            <w:pPr>
              <w:cnfStyle w:val="000000100000"/>
              <w:rPr>
                <w:b/>
              </w:rPr>
            </w:pPr>
            <w:r w:rsidRPr="0055607C">
              <w:rPr>
                <w:b/>
              </w:rPr>
              <w:t xml:space="preserve">The institution </w:t>
            </w:r>
            <w:r w:rsidR="008043D7" w:rsidRPr="0055607C">
              <w:rPr>
                <w:b/>
              </w:rPr>
              <w:t>offers compensation</w:t>
            </w:r>
            <w:r w:rsidRPr="0055607C">
              <w:rPr>
                <w:b/>
              </w:rPr>
              <w:t xml:space="preserve"> to senior managers that is appropriate to a double bottom line institution.</w:t>
            </w:r>
          </w:p>
        </w:tc>
      </w:tr>
      <w:tr w:rsidR="00323B50" w:rsidRPr="0055607C">
        <w:tc>
          <w:tcPr>
            <w:cnfStyle w:val="001000000000"/>
            <w:tcW w:w="8856" w:type="dxa"/>
            <w:gridSpan w:val="2"/>
            <w:tcBorders>
              <w:top w:val="single" w:sz="6" w:space="0" w:color="FFFFFF" w:themeColor="background1"/>
              <w:left w:val="single" w:sz="4" w:space="0" w:color="auto"/>
              <w:right w:val="single" w:sz="4" w:space="0" w:color="auto"/>
            </w:tcBorders>
            <w:shd w:val="clear" w:color="auto" w:fill="008000"/>
          </w:tcPr>
          <w:p w:rsidR="00323B50" w:rsidRPr="0055607C" w:rsidRDefault="00323B50" w:rsidP="00F3292F">
            <w:pPr>
              <w:ind w:left="432" w:hanging="432"/>
              <w:rPr>
                <w:szCs w:val="22"/>
              </w:rPr>
            </w:pPr>
            <w:r w:rsidRPr="0055607C">
              <w:rPr>
                <w:szCs w:val="22"/>
              </w:rPr>
              <w:t>Additional Good Practices</w:t>
            </w:r>
          </w:p>
        </w:tc>
      </w:tr>
      <w:tr w:rsidR="00323B50" w:rsidRPr="006909C0">
        <w:trPr>
          <w:cnfStyle w:val="000000100000"/>
        </w:trPr>
        <w:tc>
          <w:tcPr>
            <w:cnfStyle w:val="001000000000"/>
            <w:tcW w:w="487" w:type="dxa"/>
            <w:tcBorders>
              <w:left w:val="single" w:sz="4" w:space="0" w:color="auto"/>
              <w:bottom w:val="single" w:sz="4" w:space="0" w:color="auto"/>
              <w:right w:val="single" w:sz="4" w:space="0" w:color="auto"/>
            </w:tcBorders>
            <w:shd w:val="clear" w:color="auto" w:fill="auto"/>
          </w:tcPr>
          <w:p w:rsidR="00323B50" w:rsidRPr="0055607C" w:rsidRDefault="00323B50" w:rsidP="00F3292F">
            <w:pPr>
              <w:ind w:left="432" w:hanging="432"/>
              <w:rPr>
                <w:b w:val="0"/>
                <w:sz w:val="22"/>
                <w:szCs w:val="22"/>
              </w:rPr>
            </w:pPr>
            <w:r w:rsidRPr="0055607C">
              <w:rPr>
                <w:b w:val="0"/>
                <w:color w:val="auto"/>
                <w:sz w:val="22"/>
                <w:szCs w:val="22"/>
              </w:rPr>
              <w:t>6d</w:t>
            </w:r>
          </w:p>
        </w:tc>
        <w:tc>
          <w:tcPr>
            <w:tcW w:w="8369" w:type="dxa"/>
            <w:tcBorders>
              <w:left w:val="single" w:sz="4" w:space="0" w:color="auto"/>
              <w:bottom w:val="single" w:sz="4" w:space="0" w:color="auto"/>
              <w:right w:val="single" w:sz="4" w:space="0" w:color="auto"/>
            </w:tcBorders>
            <w:shd w:val="clear" w:color="auto" w:fill="auto"/>
          </w:tcPr>
          <w:p w:rsidR="00323B50" w:rsidRPr="0055607C" w:rsidRDefault="00B867A5" w:rsidP="00E830C8">
            <w:pPr>
              <w:ind w:left="605" w:hanging="605"/>
              <w:cnfStyle w:val="000000100000"/>
              <w:rPr>
                <w:sz w:val="22"/>
                <w:szCs w:val="22"/>
              </w:rPr>
            </w:pPr>
            <w:r w:rsidRPr="0055607C">
              <w:rPr>
                <w:sz w:val="22"/>
                <w:szCs w:val="22"/>
              </w:rPr>
              <w:t>6d.</w:t>
            </w:r>
            <w:r w:rsidR="00323B50" w:rsidRPr="0055607C">
              <w:rPr>
                <w:sz w:val="22"/>
                <w:szCs w:val="22"/>
              </w:rPr>
              <w:t xml:space="preserve">3 The institution observes disclosure guidelines specified in emerging international standards (e.g., IAS 24). </w:t>
            </w:r>
          </w:p>
          <w:p w:rsidR="00323B50" w:rsidRPr="0055607C" w:rsidRDefault="00323B50" w:rsidP="00E830C8">
            <w:pPr>
              <w:ind w:left="605" w:hanging="605"/>
              <w:cnfStyle w:val="000000100000"/>
              <w:rPr>
                <w:sz w:val="22"/>
                <w:szCs w:val="22"/>
              </w:rPr>
            </w:pPr>
          </w:p>
          <w:p w:rsidR="00323B50" w:rsidRPr="006909C0" w:rsidRDefault="00545B04" w:rsidP="00E830C8">
            <w:pPr>
              <w:ind w:left="605" w:hanging="605"/>
              <w:cnfStyle w:val="000000100000"/>
              <w:rPr>
                <w:sz w:val="22"/>
                <w:szCs w:val="22"/>
              </w:rPr>
            </w:pPr>
            <w:r w:rsidRPr="0055607C">
              <w:rPr>
                <w:sz w:val="22"/>
                <w:szCs w:val="22"/>
              </w:rPr>
              <w:t>6d.</w:t>
            </w:r>
            <w:r w:rsidR="00323B50" w:rsidRPr="0055607C">
              <w:rPr>
                <w:sz w:val="22"/>
                <w:szCs w:val="22"/>
              </w:rPr>
              <w:t>4 The institution includes all employees, not just senior managers, in benefits (</w:t>
            </w:r>
            <w:r w:rsidR="003024AB" w:rsidRPr="0055607C">
              <w:rPr>
                <w:sz w:val="22"/>
                <w:szCs w:val="22"/>
              </w:rPr>
              <w:t xml:space="preserve">e.g., </w:t>
            </w:r>
            <w:r w:rsidR="00323B50" w:rsidRPr="0055607C">
              <w:rPr>
                <w:sz w:val="22"/>
                <w:szCs w:val="22"/>
              </w:rPr>
              <w:t>profit sharing, educati</w:t>
            </w:r>
            <w:r w:rsidR="003024AB" w:rsidRPr="0055607C">
              <w:rPr>
                <w:sz w:val="22"/>
                <w:szCs w:val="22"/>
              </w:rPr>
              <w:t>on loans, health insurance</w:t>
            </w:r>
            <w:r w:rsidR="00323B50" w:rsidRPr="0055607C">
              <w:rPr>
                <w:sz w:val="22"/>
                <w:szCs w:val="22"/>
              </w:rPr>
              <w:t>).</w:t>
            </w:r>
          </w:p>
        </w:tc>
      </w:tr>
    </w:tbl>
    <w:p w:rsidR="00323B50" w:rsidRDefault="00323B50" w:rsidP="00323B50">
      <w:pPr>
        <w:rPr>
          <w:sz w:val="22"/>
          <w:szCs w:val="22"/>
        </w:rPr>
      </w:pPr>
    </w:p>
    <w:p w:rsidR="00323B50" w:rsidRPr="00EA6470" w:rsidRDefault="00323B50">
      <w:pPr>
        <w:rPr>
          <w:sz w:val="22"/>
          <w:szCs w:val="22"/>
        </w:rPr>
      </w:pPr>
    </w:p>
    <w:sectPr w:rsidR="00323B50" w:rsidRPr="00EA6470" w:rsidSect="00BA74D0">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FA8" w:rsidRDefault="00781FA8" w:rsidP="001F1059">
      <w:r>
        <w:separator/>
      </w:r>
    </w:p>
  </w:endnote>
  <w:endnote w:type="continuationSeparator" w:id="0">
    <w:p w:rsidR="00781FA8" w:rsidRDefault="00781FA8" w:rsidP="001F10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80" w:rsidRDefault="004D3BAF" w:rsidP="00F43803">
    <w:pPr>
      <w:pStyle w:val="Stopka"/>
      <w:framePr w:wrap="around" w:vAnchor="text" w:hAnchor="margin" w:xAlign="center" w:y="1"/>
      <w:rPr>
        <w:rStyle w:val="Numerstrony"/>
      </w:rPr>
    </w:pPr>
    <w:r>
      <w:rPr>
        <w:rStyle w:val="Numerstrony"/>
      </w:rPr>
      <w:fldChar w:fldCharType="begin"/>
    </w:r>
    <w:r w:rsidR="00875B80">
      <w:rPr>
        <w:rStyle w:val="Numerstrony"/>
      </w:rPr>
      <w:instrText xml:space="preserve">PAGE  </w:instrText>
    </w:r>
    <w:r>
      <w:rPr>
        <w:rStyle w:val="Numerstrony"/>
      </w:rPr>
      <w:fldChar w:fldCharType="end"/>
    </w:r>
  </w:p>
  <w:p w:rsidR="00875B80" w:rsidRDefault="00875B80" w:rsidP="00C9021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80" w:rsidRDefault="004D3BAF" w:rsidP="00F43803">
    <w:pPr>
      <w:pStyle w:val="Stopka"/>
      <w:framePr w:wrap="around" w:vAnchor="text" w:hAnchor="margin" w:xAlign="center" w:y="1"/>
      <w:rPr>
        <w:rStyle w:val="Numerstrony"/>
      </w:rPr>
    </w:pPr>
    <w:r>
      <w:rPr>
        <w:rStyle w:val="Numerstrony"/>
      </w:rPr>
      <w:fldChar w:fldCharType="begin"/>
    </w:r>
    <w:r w:rsidR="00875B80">
      <w:rPr>
        <w:rStyle w:val="Numerstrony"/>
      </w:rPr>
      <w:instrText xml:space="preserve">PAGE  </w:instrText>
    </w:r>
    <w:r>
      <w:rPr>
        <w:rStyle w:val="Numerstrony"/>
      </w:rPr>
      <w:fldChar w:fldCharType="separate"/>
    </w:r>
    <w:r w:rsidR="00363527">
      <w:rPr>
        <w:rStyle w:val="Numerstrony"/>
        <w:noProof/>
      </w:rPr>
      <w:t>1</w:t>
    </w:r>
    <w:r>
      <w:rPr>
        <w:rStyle w:val="Numerstrony"/>
      </w:rPr>
      <w:fldChar w:fldCharType="end"/>
    </w:r>
  </w:p>
  <w:p w:rsidR="00875B80" w:rsidRDefault="00875B80" w:rsidP="00C9021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FA8" w:rsidRDefault="00781FA8" w:rsidP="001F1059">
      <w:r>
        <w:separator/>
      </w:r>
    </w:p>
  </w:footnote>
  <w:footnote w:type="continuationSeparator" w:id="0">
    <w:p w:rsidR="00781FA8" w:rsidRDefault="00781FA8" w:rsidP="001F1059">
      <w:r>
        <w:continuationSeparator/>
      </w:r>
    </w:p>
  </w:footnote>
  <w:footnote w:id="1">
    <w:p w:rsidR="00875B80" w:rsidRPr="008043D7" w:rsidRDefault="00875B80">
      <w:pPr>
        <w:pStyle w:val="Tekstprzypisudolnego"/>
        <w:rPr>
          <w:sz w:val="22"/>
          <w:szCs w:val="22"/>
        </w:rPr>
      </w:pPr>
      <w:r w:rsidRPr="008043D7">
        <w:rPr>
          <w:rStyle w:val="Odwoanieprzypisudolnego"/>
          <w:sz w:val="22"/>
          <w:szCs w:val="22"/>
        </w:rPr>
        <w:footnoteRef/>
      </w:r>
      <w:r w:rsidRPr="008043D7">
        <w:rPr>
          <w:sz w:val="22"/>
          <w:szCs w:val="22"/>
        </w:rPr>
        <w:t xml:space="preserve"> </w:t>
      </w:r>
      <w:hyperlink r:id="rId1" w:history="1">
        <w:r w:rsidRPr="008043D7">
          <w:rPr>
            <w:rStyle w:val="Hipercze"/>
            <w:sz w:val="22"/>
            <w:szCs w:val="22"/>
          </w:rPr>
          <w:t>http://www.themix.org/social-performance/Indicators</w:t>
        </w:r>
      </w:hyperlink>
    </w:p>
  </w:footnote>
  <w:footnote w:id="2">
    <w:p w:rsidR="00875B80" w:rsidRPr="00271607" w:rsidRDefault="00875B80" w:rsidP="00271607">
      <w:pPr>
        <w:pStyle w:val="Tekstprzypisudolnego"/>
        <w:rPr>
          <w:sz w:val="22"/>
          <w:szCs w:val="22"/>
        </w:rPr>
      </w:pPr>
      <w:r w:rsidRPr="00271607">
        <w:rPr>
          <w:rStyle w:val="Odwoanieprzypisudolnego"/>
          <w:sz w:val="22"/>
          <w:szCs w:val="22"/>
        </w:rPr>
        <w:footnoteRef/>
      </w:r>
      <w:r w:rsidRPr="00271607">
        <w:rPr>
          <w:sz w:val="22"/>
          <w:szCs w:val="22"/>
        </w:rPr>
        <w:t xml:space="preserve"> The MIX </w:t>
      </w:r>
      <w:r>
        <w:rPr>
          <w:sz w:val="22"/>
          <w:szCs w:val="22"/>
        </w:rPr>
        <w:t>s</w:t>
      </w:r>
      <w:r w:rsidRPr="00271607">
        <w:rPr>
          <w:sz w:val="22"/>
          <w:szCs w:val="22"/>
        </w:rPr>
        <w:t xml:space="preserve">ocial </w:t>
      </w:r>
      <w:r>
        <w:rPr>
          <w:sz w:val="22"/>
          <w:szCs w:val="22"/>
        </w:rPr>
        <w:t>p</w:t>
      </w:r>
      <w:r w:rsidRPr="00271607">
        <w:rPr>
          <w:sz w:val="22"/>
          <w:szCs w:val="22"/>
        </w:rPr>
        <w:t xml:space="preserve">erformance </w:t>
      </w:r>
      <w:r>
        <w:rPr>
          <w:sz w:val="22"/>
          <w:szCs w:val="22"/>
        </w:rPr>
        <w:t>indicator for client retention</w:t>
      </w:r>
      <w:r w:rsidR="00FA79E4">
        <w:rPr>
          <w:sz w:val="22"/>
          <w:szCs w:val="22"/>
        </w:rPr>
        <w:t xml:space="preserve"> rate</w:t>
      </w:r>
      <w:r w:rsidRPr="00271607">
        <w:rPr>
          <w:sz w:val="22"/>
          <w:szCs w:val="22"/>
        </w:rPr>
        <w:t xml:space="preserve"> </w:t>
      </w:r>
      <w:r>
        <w:rPr>
          <w:sz w:val="22"/>
          <w:szCs w:val="22"/>
        </w:rPr>
        <w:t>uses the following formula</w:t>
      </w:r>
      <w:r w:rsidRPr="00271607">
        <w:rPr>
          <w:sz w:val="22"/>
          <w:szCs w:val="22"/>
        </w:rPr>
        <w:t>: Client retention rate = Active clients at the end of the period / (active clients at beginning of the period + new clients during the period).</w:t>
      </w:r>
    </w:p>
  </w:footnote>
  <w:footnote w:id="3">
    <w:p w:rsidR="00875B80" w:rsidRPr="00271607" w:rsidRDefault="00875B80" w:rsidP="00B2163F">
      <w:pPr>
        <w:pStyle w:val="Tekstprzypisudolnego"/>
        <w:rPr>
          <w:sz w:val="22"/>
          <w:szCs w:val="22"/>
        </w:rPr>
      </w:pPr>
      <w:r w:rsidRPr="00271607">
        <w:rPr>
          <w:rStyle w:val="Odwoanieprzypisudolnego"/>
          <w:sz w:val="22"/>
          <w:szCs w:val="22"/>
        </w:rPr>
        <w:footnoteRef/>
      </w:r>
      <w:r w:rsidRPr="00271607">
        <w:rPr>
          <w:sz w:val="22"/>
          <w:szCs w:val="22"/>
        </w:rPr>
        <w:t xml:space="preserve"> Standard 4b and the corresponding Essential Practices</w:t>
      </w:r>
      <w:r>
        <w:rPr>
          <w:sz w:val="22"/>
          <w:szCs w:val="22"/>
        </w:rPr>
        <w:t xml:space="preserve"> are taken from the Smart Campaign</w:t>
      </w:r>
      <w:r w:rsidRPr="00271607">
        <w:rPr>
          <w:sz w:val="22"/>
          <w:szCs w:val="22"/>
        </w:rPr>
        <w:t>. Unlike the other client protection practices in this document, these Essential Practices are not yet part of the Smart Campaign’s Client Protection Certification</w:t>
      </w:r>
      <w:r>
        <w:rPr>
          <w:sz w:val="22"/>
          <w:szCs w:val="22"/>
        </w:rPr>
        <w:t xml:space="preserve"> (with the exception of 4b.9)</w:t>
      </w:r>
      <w:r w:rsidRPr="00271607">
        <w:rPr>
          <w:sz w:val="22"/>
          <w:szCs w:val="22"/>
        </w:rPr>
        <w:t xml:space="preserve"> because the Smart Campaign is in the process of piloting the practices.</w:t>
      </w:r>
    </w:p>
  </w:footnote>
  <w:footnote w:id="4">
    <w:p w:rsidR="00875B80" w:rsidRPr="00FA79E4" w:rsidRDefault="00875B80" w:rsidP="0011602B">
      <w:pPr>
        <w:pStyle w:val="Tekstprzypisudolnego"/>
        <w:rPr>
          <w:sz w:val="22"/>
          <w:szCs w:val="22"/>
        </w:rPr>
      </w:pPr>
      <w:r w:rsidRPr="00032D20">
        <w:rPr>
          <w:rStyle w:val="Odwoanieprzypisudolnego"/>
          <w:sz w:val="22"/>
          <w:szCs w:val="22"/>
        </w:rPr>
        <w:footnoteRef/>
      </w:r>
      <w:r w:rsidRPr="00032D20">
        <w:rPr>
          <w:sz w:val="22"/>
          <w:szCs w:val="22"/>
        </w:rPr>
        <w:t xml:space="preserve"> </w:t>
      </w:r>
      <w:r w:rsidRPr="00FA79E4">
        <w:rPr>
          <w:sz w:val="22"/>
          <w:szCs w:val="22"/>
        </w:rPr>
        <w:t>A living wage is a wage sufficient to provide minimally satisfactory living conditions for the employee in the location where s/he works.</w:t>
      </w:r>
    </w:p>
  </w:footnote>
  <w:footnote w:id="5">
    <w:p w:rsidR="00875B80" w:rsidRPr="00FA79E4" w:rsidRDefault="00875B80">
      <w:pPr>
        <w:pStyle w:val="Tekstprzypisudolnego"/>
        <w:rPr>
          <w:sz w:val="22"/>
          <w:szCs w:val="22"/>
        </w:rPr>
      </w:pPr>
      <w:r w:rsidRPr="00FA79E4">
        <w:rPr>
          <w:rStyle w:val="Odwoanieprzypisudolnego"/>
          <w:sz w:val="22"/>
          <w:szCs w:val="22"/>
        </w:rPr>
        <w:footnoteRef/>
      </w:r>
      <w:r w:rsidRPr="00FA79E4">
        <w:rPr>
          <w:sz w:val="22"/>
          <w:szCs w:val="22"/>
        </w:rPr>
        <w:t xml:space="preserve"> </w:t>
      </w:r>
      <w:r w:rsidRPr="00FA79E4">
        <w:rPr>
          <w:sz w:val="22"/>
          <w:szCs w:val="22"/>
          <w:lang w:val="en-GB"/>
        </w:rPr>
        <w:t>Any work done under the threat of penalty or involuntarily is considered forced or compulsory labour.</w:t>
      </w:r>
    </w:p>
  </w:footnote>
  <w:footnote w:id="6">
    <w:p w:rsidR="00875B80" w:rsidRDefault="00875B80">
      <w:pPr>
        <w:pStyle w:val="Tekstprzypisudolnego"/>
      </w:pPr>
      <w:r w:rsidRPr="00FA79E4">
        <w:rPr>
          <w:rStyle w:val="Odwoanieprzypisudolnego"/>
          <w:sz w:val="22"/>
          <w:szCs w:val="22"/>
        </w:rPr>
        <w:footnoteRef/>
      </w:r>
      <w:r w:rsidRPr="00FA79E4">
        <w:rPr>
          <w:sz w:val="22"/>
          <w:szCs w:val="22"/>
        </w:rPr>
        <w:t xml:space="preserve"> </w:t>
      </w:r>
      <w:r w:rsidRPr="00FA79E4">
        <w:rPr>
          <w:sz w:val="22"/>
          <w:szCs w:val="22"/>
          <w:lang w:val="en-GB"/>
        </w:rPr>
        <w:t>The minimum age for admission to “regular work” is at least 14 years (developed countries: 15 years). Exceptions may be made from 12 years (developed countries: 13 years) for “light work” that does not interfere with the child’s schooling and does not harm the child in any other way. The minimum age for “hazardous work” that is likely to harm the health, safety or morals of a child is 18 years.</w:t>
      </w:r>
    </w:p>
  </w:footnote>
  <w:footnote w:id="7">
    <w:p w:rsidR="00445956" w:rsidRPr="00FA79E4" w:rsidRDefault="00445956">
      <w:pPr>
        <w:pStyle w:val="Tekstprzypisudolnego"/>
        <w:rPr>
          <w:sz w:val="22"/>
          <w:szCs w:val="22"/>
        </w:rPr>
      </w:pPr>
      <w:r w:rsidRPr="00FA79E4">
        <w:rPr>
          <w:rStyle w:val="Odwoanieprzypisudolnego"/>
          <w:sz w:val="22"/>
          <w:szCs w:val="22"/>
        </w:rPr>
        <w:footnoteRef/>
      </w:r>
      <w:r w:rsidRPr="00FA79E4">
        <w:rPr>
          <w:sz w:val="22"/>
          <w:szCs w:val="22"/>
        </w:rPr>
        <w:t xml:space="preserve"> The MIX calculates employee rotation rate in the following way:  Staff rotation rate = Exit during the period / average (Number of employees at the end of the reporting period + Staff employed for one year or more)</w:t>
      </w:r>
      <w:r w:rsidR="00FA79E4">
        <w:rPr>
          <w:sz w:val="22"/>
          <w:szCs w:val="22"/>
        </w:rPr>
        <w:t>.</w:t>
      </w:r>
    </w:p>
  </w:footnote>
  <w:footnote w:id="8">
    <w:p w:rsidR="003F748A" w:rsidRPr="00FA79E4" w:rsidRDefault="003F748A">
      <w:pPr>
        <w:pStyle w:val="Tekstprzypisudolnego"/>
        <w:rPr>
          <w:sz w:val="22"/>
          <w:szCs w:val="22"/>
        </w:rPr>
      </w:pPr>
      <w:r w:rsidRPr="00FA79E4">
        <w:rPr>
          <w:rStyle w:val="Odwoanieprzypisudolnego"/>
          <w:sz w:val="22"/>
          <w:szCs w:val="22"/>
        </w:rPr>
        <w:footnoteRef/>
      </w:r>
      <w:r w:rsidRPr="00FA79E4">
        <w:rPr>
          <w:sz w:val="22"/>
          <w:szCs w:val="22"/>
        </w:rPr>
        <w:t xml:space="preserve"> If maturity of liabilities is not well matched to maturity of assets, the institution may be forced to find other ways to generate sufficient cash to meet its obligations that would negatively affect clients (e.g., redesigning loan products to be larger and shorter in term, liquidating whole segments of the portfolio).</w:t>
      </w:r>
    </w:p>
  </w:footnote>
  <w:footnote w:id="9">
    <w:p w:rsidR="00875B80" w:rsidRPr="00FA79E4" w:rsidRDefault="00875B80">
      <w:pPr>
        <w:pStyle w:val="Tekstprzypisudolnego"/>
        <w:rPr>
          <w:sz w:val="22"/>
          <w:szCs w:val="22"/>
        </w:rPr>
      </w:pPr>
      <w:r w:rsidRPr="00FA79E4">
        <w:rPr>
          <w:rStyle w:val="Odwoanieprzypisudolnego"/>
          <w:sz w:val="22"/>
          <w:szCs w:val="22"/>
        </w:rPr>
        <w:footnoteRef/>
      </w:r>
      <w:r w:rsidRPr="00FA79E4">
        <w:rPr>
          <w:sz w:val="22"/>
          <w:szCs w:val="22"/>
        </w:rPr>
        <w:t xml:space="preserve"> Peer groups are defined as financial institutions of similar size, with similar delivery models and channels, targeting the same types of clients, in the same country.  At least five institutions are needed to comprise a peer group. In case of no in-country peer group, the regional peer group should be used.</w:t>
      </w:r>
    </w:p>
  </w:footnote>
  <w:footnote w:id="10">
    <w:p w:rsidR="00875B80" w:rsidRPr="00271607" w:rsidRDefault="00875B80" w:rsidP="00323B50">
      <w:pPr>
        <w:pStyle w:val="Tekstprzypisudolnego"/>
        <w:rPr>
          <w:sz w:val="22"/>
          <w:szCs w:val="22"/>
        </w:rPr>
      </w:pPr>
      <w:r w:rsidRPr="00271607">
        <w:rPr>
          <w:rStyle w:val="Odwoanieprzypisudolnego"/>
          <w:sz w:val="22"/>
          <w:szCs w:val="22"/>
        </w:rPr>
        <w:footnoteRef/>
      </w:r>
      <w:r w:rsidRPr="00271607">
        <w:rPr>
          <w:sz w:val="22"/>
          <w:szCs w:val="22"/>
        </w:rPr>
        <w:t xml:space="preserve"> Standard 4b and the corresponding Essential Practices</w:t>
      </w:r>
      <w:r>
        <w:rPr>
          <w:sz w:val="22"/>
          <w:szCs w:val="22"/>
        </w:rPr>
        <w:t xml:space="preserve"> are taken from the Smart Campaign</w:t>
      </w:r>
      <w:r w:rsidRPr="00271607">
        <w:rPr>
          <w:sz w:val="22"/>
          <w:szCs w:val="22"/>
        </w:rPr>
        <w:t>. Unlike the other client protection practices in this document, these Essential Practices are not yet part of the Smart Campaign’s Client Protection Certification</w:t>
      </w:r>
      <w:r>
        <w:rPr>
          <w:sz w:val="22"/>
          <w:szCs w:val="22"/>
        </w:rPr>
        <w:t xml:space="preserve"> (with the exception of 4b.9)</w:t>
      </w:r>
      <w:r w:rsidRPr="00271607">
        <w:rPr>
          <w:sz w:val="22"/>
          <w:szCs w:val="22"/>
        </w:rPr>
        <w:t xml:space="preserve"> because the Smart Campaign is in the process of piloting the practices.</w:t>
      </w:r>
    </w:p>
  </w:footnote>
  <w:footnote w:id="11">
    <w:p w:rsidR="00875B80" w:rsidRPr="00FA79E4" w:rsidRDefault="00875B80" w:rsidP="00323B50">
      <w:pPr>
        <w:pStyle w:val="Tekstprzypisudolnego"/>
        <w:rPr>
          <w:sz w:val="22"/>
          <w:szCs w:val="22"/>
        </w:rPr>
      </w:pPr>
      <w:r w:rsidRPr="00FA79E4">
        <w:rPr>
          <w:rStyle w:val="Odwoanieprzypisudolnego"/>
          <w:sz w:val="22"/>
          <w:szCs w:val="22"/>
        </w:rPr>
        <w:footnoteRef/>
      </w:r>
      <w:r w:rsidRPr="00FA79E4">
        <w:rPr>
          <w:sz w:val="22"/>
          <w:szCs w:val="22"/>
        </w:rPr>
        <w:t xml:space="preserve"> See </w:t>
      </w:r>
      <w:hyperlink r:id="rId2" w:history="1">
        <w:r w:rsidRPr="00FA79E4">
          <w:rPr>
            <w:rStyle w:val="Hipercze"/>
            <w:sz w:val="22"/>
            <w:szCs w:val="22"/>
          </w:rPr>
          <w:t>www.mftransparency.org</w:t>
        </w:r>
      </w:hyperlink>
      <w:r w:rsidRPr="00FA79E4">
        <w:rPr>
          <w:sz w:val="22"/>
          <w:szCs w:val="22"/>
        </w:rPr>
        <w:t xml:space="preserve"> for pricing/loan size curve, which shows the relationship between size of loan and interest rate by country.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BE" w:rsidRPr="007C2EBE" w:rsidRDefault="007C2EBE" w:rsidP="007C2EBE">
    <w:pPr>
      <w:pStyle w:val="Nagwek"/>
      <w:jc w:val="center"/>
      <w:rPr>
        <w:b/>
        <w:sz w:val="28"/>
        <w:szCs w:val="28"/>
      </w:rPr>
    </w:pPr>
    <w:r w:rsidRPr="007C2EBE">
      <w:rPr>
        <w:b/>
        <w:sz w:val="28"/>
        <w:szCs w:val="28"/>
      </w:rPr>
      <w:t>Universal Standards for Social Performance Management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915AC"/>
    <w:multiLevelType w:val="hybridMultilevel"/>
    <w:tmpl w:val="84EC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80F60"/>
    <w:multiLevelType w:val="hybridMultilevel"/>
    <w:tmpl w:val="1B5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A40F7"/>
    <w:multiLevelType w:val="hybridMultilevel"/>
    <w:tmpl w:val="2FF4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0C6921"/>
    <w:multiLevelType w:val="hybridMultilevel"/>
    <w:tmpl w:val="3F54D862"/>
    <w:lvl w:ilvl="0" w:tplc="EA4CFCBC">
      <w:start w:val="1"/>
      <w:numFmt w:val="lowerLetter"/>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Pr>
  <w:endnotePr>
    <w:endnote w:id="-1"/>
    <w:endnote w:id="0"/>
  </w:endnotePr>
  <w:compat>
    <w:useFELayout/>
  </w:compat>
  <w:rsids>
    <w:rsidRoot w:val="001F1059"/>
    <w:rsid w:val="0000365B"/>
    <w:rsid w:val="00006CFD"/>
    <w:rsid w:val="00013B52"/>
    <w:rsid w:val="00030BF5"/>
    <w:rsid w:val="00032D20"/>
    <w:rsid w:val="00043270"/>
    <w:rsid w:val="000435A0"/>
    <w:rsid w:val="00050A5C"/>
    <w:rsid w:val="000641AE"/>
    <w:rsid w:val="0007059A"/>
    <w:rsid w:val="0008108B"/>
    <w:rsid w:val="000859C9"/>
    <w:rsid w:val="000908C4"/>
    <w:rsid w:val="00092FB9"/>
    <w:rsid w:val="000941DA"/>
    <w:rsid w:val="000A31F4"/>
    <w:rsid w:val="000B6C19"/>
    <w:rsid w:val="000B76C9"/>
    <w:rsid w:val="000C121D"/>
    <w:rsid w:val="000C1E19"/>
    <w:rsid w:val="000D2E60"/>
    <w:rsid w:val="000E0CE2"/>
    <w:rsid w:val="000E1E1F"/>
    <w:rsid w:val="000F5C38"/>
    <w:rsid w:val="00100970"/>
    <w:rsid w:val="00103363"/>
    <w:rsid w:val="00112E38"/>
    <w:rsid w:val="001130E3"/>
    <w:rsid w:val="0011602B"/>
    <w:rsid w:val="00117BA7"/>
    <w:rsid w:val="00117F11"/>
    <w:rsid w:val="0013552C"/>
    <w:rsid w:val="00141E69"/>
    <w:rsid w:val="0014345A"/>
    <w:rsid w:val="00147F73"/>
    <w:rsid w:val="0015447D"/>
    <w:rsid w:val="0017134E"/>
    <w:rsid w:val="00172FB1"/>
    <w:rsid w:val="00174905"/>
    <w:rsid w:val="00176E1B"/>
    <w:rsid w:val="00187000"/>
    <w:rsid w:val="0019367C"/>
    <w:rsid w:val="001A00D5"/>
    <w:rsid w:val="001A2C69"/>
    <w:rsid w:val="001C4383"/>
    <w:rsid w:val="001D4457"/>
    <w:rsid w:val="001E15C3"/>
    <w:rsid w:val="001E2C9F"/>
    <w:rsid w:val="001E356C"/>
    <w:rsid w:val="001F03D6"/>
    <w:rsid w:val="001F1059"/>
    <w:rsid w:val="001F177E"/>
    <w:rsid w:val="001F1C20"/>
    <w:rsid w:val="001F4C3B"/>
    <w:rsid w:val="0020366D"/>
    <w:rsid w:val="00217998"/>
    <w:rsid w:val="00220B75"/>
    <w:rsid w:val="002258CE"/>
    <w:rsid w:val="00227F19"/>
    <w:rsid w:val="00230CD2"/>
    <w:rsid w:val="00231EA5"/>
    <w:rsid w:val="0024491A"/>
    <w:rsid w:val="002520B1"/>
    <w:rsid w:val="0025668E"/>
    <w:rsid w:val="00256897"/>
    <w:rsid w:val="00256A0E"/>
    <w:rsid w:val="00271607"/>
    <w:rsid w:val="002756B4"/>
    <w:rsid w:val="00276217"/>
    <w:rsid w:val="0027634B"/>
    <w:rsid w:val="00277D91"/>
    <w:rsid w:val="00280AF2"/>
    <w:rsid w:val="00286EC2"/>
    <w:rsid w:val="00291767"/>
    <w:rsid w:val="00297EE5"/>
    <w:rsid w:val="002C24FE"/>
    <w:rsid w:val="002C3BD4"/>
    <w:rsid w:val="002C3BEF"/>
    <w:rsid w:val="002C4A28"/>
    <w:rsid w:val="002D0A84"/>
    <w:rsid w:val="002D112B"/>
    <w:rsid w:val="002D12C8"/>
    <w:rsid w:val="002D3BC4"/>
    <w:rsid w:val="002E3F7B"/>
    <w:rsid w:val="002F0D3C"/>
    <w:rsid w:val="002F2AC9"/>
    <w:rsid w:val="002F7007"/>
    <w:rsid w:val="003024AB"/>
    <w:rsid w:val="00305999"/>
    <w:rsid w:val="00306EA1"/>
    <w:rsid w:val="00320EEC"/>
    <w:rsid w:val="00323B50"/>
    <w:rsid w:val="00325EEE"/>
    <w:rsid w:val="00337DF7"/>
    <w:rsid w:val="0035780C"/>
    <w:rsid w:val="00363527"/>
    <w:rsid w:val="00367431"/>
    <w:rsid w:val="0036754B"/>
    <w:rsid w:val="003719E6"/>
    <w:rsid w:val="00380278"/>
    <w:rsid w:val="00387591"/>
    <w:rsid w:val="00390825"/>
    <w:rsid w:val="00390B1E"/>
    <w:rsid w:val="00395A89"/>
    <w:rsid w:val="00396E24"/>
    <w:rsid w:val="003A2C7D"/>
    <w:rsid w:val="003A3D23"/>
    <w:rsid w:val="003A4A74"/>
    <w:rsid w:val="003A5492"/>
    <w:rsid w:val="003A7177"/>
    <w:rsid w:val="003B4288"/>
    <w:rsid w:val="003B4F27"/>
    <w:rsid w:val="003D08D6"/>
    <w:rsid w:val="003E07F7"/>
    <w:rsid w:val="003E17EA"/>
    <w:rsid w:val="003E6278"/>
    <w:rsid w:val="003E78DE"/>
    <w:rsid w:val="003F06EE"/>
    <w:rsid w:val="003F2995"/>
    <w:rsid w:val="003F2B3B"/>
    <w:rsid w:val="003F5FD9"/>
    <w:rsid w:val="003F748A"/>
    <w:rsid w:val="003F7ED2"/>
    <w:rsid w:val="00400130"/>
    <w:rsid w:val="0040382E"/>
    <w:rsid w:val="00404C1A"/>
    <w:rsid w:val="004077DD"/>
    <w:rsid w:val="00413952"/>
    <w:rsid w:val="00416F36"/>
    <w:rsid w:val="00421CC5"/>
    <w:rsid w:val="004259C7"/>
    <w:rsid w:val="00430353"/>
    <w:rsid w:val="00445956"/>
    <w:rsid w:val="00446200"/>
    <w:rsid w:val="00446AA5"/>
    <w:rsid w:val="00447E7D"/>
    <w:rsid w:val="00454968"/>
    <w:rsid w:val="0045750B"/>
    <w:rsid w:val="0046271B"/>
    <w:rsid w:val="0047251B"/>
    <w:rsid w:val="00472D36"/>
    <w:rsid w:val="004804E2"/>
    <w:rsid w:val="004A5A46"/>
    <w:rsid w:val="004B153E"/>
    <w:rsid w:val="004B313E"/>
    <w:rsid w:val="004C6FDE"/>
    <w:rsid w:val="004D3BAF"/>
    <w:rsid w:val="004E1262"/>
    <w:rsid w:val="004E31C7"/>
    <w:rsid w:val="004F4D6E"/>
    <w:rsid w:val="0050294F"/>
    <w:rsid w:val="00506443"/>
    <w:rsid w:val="00506D2D"/>
    <w:rsid w:val="00512578"/>
    <w:rsid w:val="005127AC"/>
    <w:rsid w:val="005143A7"/>
    <w:rsid w:val="005147C6"/>
    <w:rsid w:val="00515540"/>
    <w:rsid w:val="00534290"/>
    <w:rsid w:val="00536951"/>
    <w:rsid w:val="00545B04"/>
    <w:rsid w:val="0055607C"/>
    <w:rsid w:val="00557F05"/>
    <w:rsid w:val="00561126"/>
    <w:rsid w:val="00570A62"/>
    <w:rsid w:val="00584343"/>
    <w:rsid w:val="005845B6"/>
    <w:rsid w:val="00584AB9"/>
    <w:rsid w:val="00591A7A"/>
    <w:rsid w:val="00592CF2"/>
    <w:rsid w:val="00597A1B"/>
    <w:rsid w:val="005A1338"/>
    <w:rsid w:val="005A1A50"/>
    <w:rsid w:val="005A4A80"/>
    <w:rsid w:val="005A4A8A"/>
    <w:rsid w:val="005A6BA8"/>
    <w:rsid w:val="005A7FC6"/>
    <w:rsid w:val="005B526C"/>
    <w:rsid w:val="005B66A9"/>
    <w:rsid w:val="005B7F9F"/>
    <w:rsid w:val="005C5F9F"/>
    <w:rsid w:val="005C6BBC"/>
    <w:rsid w:val="005D6327"/>
    <w:rsid w:val="005F01CF"/>
    <w:rsid w:val="005F60B0"/>
    <w:rsid w:val="005F7DCB"/>
    <w:rsid w:val="006042E5"/>
    <w:rsid w:val="00612D76"/>
    <w:rsid w:val="00616277"/>
    <w:rsid w:val="006169B9"/>
    <w:rsid w:val="00635114"/>
    <w:rsid w:val="006469BD"/>
    <w:rsid w:val="00652D35"/>
    <w:rsid w:val="0065559C"/>
    <w:rsid w:val="00655FE1"/>
    <w:rsid w:val="00665580"/>
    <w:rsid w:val="006778B3"/>
    <w:rsid w:val="0068476E"/>
    <w:rsid w:val="006909C0"/>
    <w:rsid w:val="0069323F"/>
    <w:rsid w:val="00694202"/>
    <w:rsid w:val="00694459"/>
    <w:rsid w:val="00697715"/>
    <w:rsid w:val="00697E45"/>
    <w:rsid w:val="006B2DDF"/>
    <w:rsid w:val="006C130A"/>
    <w:rsid w:val="006C1FA1"/>
    <w:rsid w:val="006C4D78"/>
    <w:rsid w:val="006C5C72"/>
    <w:rsid w:val="006C7AA9"/>
    <w:rsid w:val="006D08F6"/>
    <w:rsid w:val="006D0B11"/>
    <w:rsid w:val="006D1EF4"/>
    <w:rsid w:val="006D5843"/>
    <w:rsid w:val="006D6702"/>
    <w:rsid w:val="006E192F"/>
    <w:rsid w:val="006E6CEA"/>
    <w:rsid w:val="006F1EC5"/>
    <w:rsid w:val="006F7525"/>
    <w:rsid w:val="006F78D3"/>
    <w:rsid w:val="007011AC"/>
    <w:rsid w:val="007079ED"/>
    <w:rsid w:val="00710F46"/>
    <w:rsid w:val="00713896"/>
    <w:rsid w:val="0072152A"/>
    <w:rsid w:val="00727CC8"/>
    <w:rsid w:val="007352DB"/>
    <w:rsid w:val="00746C1F"/>
    <w:rsid w:val="00753EA4"/>
    <w:rsid w:val="00755C5E"/>
    <w:rsid w:val="00761733"/>
    <w:rsid w:val="00763F88"/>
    <w:rsid w:val="00766185"/>
    <w:rsid w:val="00772191"/>
    <w:rsid w:val="00781FA8"/>
    <w:rsid w:val="0079017F"/>
    <w:rsid w:val="0079018A"/>
    <w:rsid w:val="00796EEE"/>
    <w:rsid w:val="007A3A2E"/>
    <w:rsid w:val="007A4232"/>
    <w:rsid w:val="007A504F"/>
    <w:rsid w:val="007C14DC"/>
    <w:rsid w:val="007C2EBE"/>
    <w:rsid w:val="007C33A9"/>
    <w:rsid w:val="007D4411"/>
    <w:rsid w:val="007E05AB"/>
    <w:rsid w:val="007F0A12"/>
    <w:rsid w:val="007F2B52"/>
    <w:rsid w:val="007F7B10"/>
    <w:rsid w:val="008042E7"/>
    <w:rsid w:val="008043D7"/>
    <w:rsid w:val="00805B2F"/>
    <w:rsid w:val="00807F5E"/>
    <w:rsid w:val="0081197A"/>
    <w:rsid w:val="00817810"/>
    <w:rsid w:val="00823E89"/>
    <w:rsid w:val="00827A9E"/>
    <w:rsid w:val="008327FB"/>
    <w:rsid w:val="00843A26"/>
    <w:rsid w:val="0084787F"/>
    <w:rsid w:val="00875B80"/>
    <w:rsid w:val="00877B83"/>
    <w:rsid w:val="00886202"/>
    <w:rsid w:val="00887E56"/>
    <w:rsid w:val="00890488"/>
    <w:rsid w:val="00892A76"/>
    <w:rsid w:val="0089498E"/>
    <w:rsid w:val="008A31D7"/>
    <w:rsid w:val="008A415B"/>
    <w:rsid w:val="008A6821"/>
    <w:rsid w:val="008B282C"/>
    <w:rsid w:val="008B3793"/>
    <w:rsid w:val="008C410C"/>
    <w:rsid w:val="008D0FAC"/>
    <w:rsid w:val="008E0B3F"/>
    <w:rsid w:val="008E44E6"/>
    <w:rsid w:val="008F14F3"/>
    <w:rsid w:val="0090323F"/>
    <w:rsid w:val="009056E4"/>
    <w:rsid w:val="00905866"/>
    <w:rsid w:val="00915894"/>
    <w:rsid w:val="00915983"/>
    <w:rsid w:val="00930356"/>
    <w:rsid w:val="00932EF5"/>
    <w:rsid w:val="0094102B"/>
    <w:rsid w:val="00950513"/>
    <w:rsid w:val="00951618"/>
    <w:rsid w:val="00952473"/>
    <w:rsid w:val="00955E01"/>
    <w:rsid w:val="0096086E"/>
    <w:rsid w:val="00973488"/>
    <w:rsid w:val="00980106"/>
    <w:rsid w:val="0098273A"/>
    <w:rsid w:val="00985366"/>
    <w:rsid w:val="009A1CBD"/>
    <w:rsid w:val="009A4A7A"/>
    <w:rsid w:val="009A5581"/>
    <w:rsid w:val="009B1368"/>
    <w:rsid w:val="009B5F84"/>
    <w:rsid w:val="009C1BE6"/>
    <w:rsid w:val="009D6D6A"/>
    <w:rsid w:val="009E6AAE"/>
    <w:rsid w:val="009F2403"/>
    <w:rsid w:val="00A0293D"/>
    <w:rsid w:val="00A02C56"/>
    <w:rsid w:val="00A0531A"/>
    <w:rsid w:val="00A104BE"/>
    <w:rsid w:val="00A14F4E"/>
    <w:rsid w:val="00A23A70"/>
    <w:rsid w:val="00A24773"/>
    <w:rsid w:val="00A2516A"/>
    <w:rsid w:val="00A25499"/>
    <w:rsid w:val="00A2729B"/>
    <w:rsid w:val="00A3041A"/>
    <w:rsid w:val="00A42AE6"/>
    <w:rsid w:val="00A4658E"/>
    <w:rsid w:val="00A5317D"/>
    <w:rsid w:val="00A534F9"/>
    <w:rsid w:val="00A6723D"/>
    <w:rsid w:val="00A6772B"/>
    <w:rsid w:val="00A746F1"/>
    <w:rsid w:val="00A7639C"/>
    <w:rsid w:val="00A830C7"/>
    <w:rsid w:val="00A8385D"/>
    <w:rsid w:val="00A84122"/>
    <w:rsid w:val="00A861A1"/>
    <w:rsid w:val="00A87EF6"/>
    <w:rsid w:val="00A91CB9"/>
    <w:rsid w:val="00A9399B"/>
    <w:rsid w:val="00AB489D"/>
    <w:rsid w:val="00AB642C"/>
    <w:rsid w:val="00AC197B"/>
    <w:rsid w:val="00AC7965"/>
    <w:rsid w:val="00AC7B3A"/>
    <w:rsid w:val="00AD3158"/>
    <w:rsid w:val="00AD338D"/>
    <w:rsid w:val="00AD6579"/>
    <w:rsid w:val="00AD6D81"/>
    <w:rsid w:val="00AD745B"/>
    <w:rsid w:val="00AD7EF9"/>
    <w:rsid w:val="00AE4B7F"/>
    <w:rsid w:val="00AE77E2"/>
    <w:rsid w:val="00AF0AE0"/>
    <w:rsid w:val="00AF4849"/>
    <w:rsid w:val="00B0328C"/>
    <w:rsid w:val="00B0397C"/>
    <w:rsid w:val="00B131BE"/>
    <w:rsid w:val="00B1680D"/>
    <w:rsid w:val="00B2163F"/>
    <w:rsid w:val="00B236A5"/>
    <w:rsid w:val="00B274A7"/>
    <w:rsid w:val="00B55CDC"/>
    <w:rsid w:val="00B575C3"/>
    <w:rsid w:val="00B63780"/>
    <w:rsid w:val="00B756DE"/>
    <w:rsid w:val="00B8186D"/>
    <w:rsid w:val="00B867A5"/>
    <w:rsid w:val="00B90B35"/>
    <w:rsid w:val="00B90E16"/>
    <w:rsid w:val="00BA74D0"/>
    <w:rsid w:val="00BA7B2D"/>
    <w:rsid w:val="00BB657E"/>
    <w:rsid w:val="00BB6F47"/>
    <w:rsid w:val="00BC0DAE"/>
    <w:rsid w:val="00BC541C"/>
    <w:rsid w:val="00BD0FCB"/>
    <w:rsid w:val="00BE3795"/>
    <w:rsid w:val="00BF154C"/>
    <w:rsid w:val="00C03CE2"/>
    <w:rsid w:val="00C06A27"/>
    <w:rsid w:val="00C12D49"/>
    <w:rsid w:val="00C170B1"/>
    <w:rsid w:val="00C23DBF"/>
    <w:rsid w:val="00C25FA4"/>
    <w:rsid w:val="00C27123"/>
    <w:rsid w:val="00C31A92"/>
    <w:rsid w:val="00C4203B"/>
    <w:rsid w:val="00C439C4"/>
    <w:rsid w:val="00C50E9E"/>
    <w:rsid w:val="00C5600C"/>
    <w:rsid w:val="00C5785F"/>
    <w:rsid w:val="00C677B9"/>
    <w:rsid w:val="00C87262"/>
    <w:rsid w:val="00C878D9"/>
    <w:rsid w:val="00C9021D"/>
    <w:rsid w:val="00C91F73"/>
    <w:rsid w:val="00C96D0E"/>
    <w:rsid w:val="00CB0C5A"/>
    <w:rsid w:val="00CB1039"/>
    <w:rsid w:val="00CB2698"/>
    <w:rsid w:val="00CB3271"/>
    <w:rsid w:val="00CB3348"/>
    <w:rsid w:val="00CB777E"/>
    <w:rsid w:val="00CD5696"/>
    <w:rsid w:val="00CD7778"/>
    <w:rsid w:val="00CE0092"/>
    <w:rsid w:val="00CE132A"/>
    <w:rsid w:val="00CE1BB3"/>
    <w:rsid w:val="00CE29D1"/>
    <w:rsid w:val="00CE3B43"/>
    <w:rsid w:val="00CE4801"/>
    <w:rsid w:val="00CF735C"/>
    <w:rsid w:val="00D10097"/>
    <w:rsid w:val="00D101CD"/>
    <w:rsid w:val="00D10511"/>
    <w:rsid w:val="00D12D2D"/>
    <w:rsid w:val="00D15C6C"/>
    <w:rsid w:val="00D1616D"/>
    <w:rsid w:val="00D2332F"/>
    <w:rsid w:val="00D32883"/>
    <w:rsid w:val="00D34C9E"/>
    <w:rsid w:val="00D43C57"/>
    <w:rsid w:val="00D55E99"/>
    <w:rsid w:val="00D630D4"/>
    <w:rsid w:val="00D63D3E"/>
    <w:rsid w:val="00D65828"/>
    <w:rsid w:val="00D706FE"/>
    <w:rsid w:val="00D74089"/>
    <w:rsid w:val="00D75687"/>
    <w:rsid w:val="00D7603B"/>
    <w:rsid w:val="00D77857"/>
    <w:rsid w:val="00D80A7C"/>
    <w:rsid w:val="00D82798"/>
    <w:rsid w:val="00D90F84"/>
    <w:rsid w:val="00DA26F7"/>
    <w:rsid w:val="00DA36F1"/>
    <w:rsid w:val="00DB60E4"/>
    <w:rsid w:val="00DD0267"/>
    <w:rsid w:val="00DD0541"/>
    <w:rsid w:val="00DD58EB"/>
    <w:rsid w:val="00DE1BEF"/>
    <w:rsid w:val="00DE66B8"/>
    <w:rsid w:val="00DF2051"/>
    <w:rsid w:val="00E01953"/>
    <w:rsid w:val="00E01A82"/>
    <w:rsid w:val="00E12378"/>
    <w:rsid w:val="00E20D68"/>
    <w:rsid w:val="00E36091"/>
    <w:rsid w:val="00E37FCD"/>
    <w:rsid w:val="00E470D4"/>
    <w:rsid w:val="00E50306"/>
    <w:rsid w:val="00E55204"/>
    <w:rsid w:val="00E577F8"/>
    <w:rsid w:val="00E6065B"/>
    <w:rsid w:val="00E6371E"/>
    <w:rsid w:val="00E81FA7"/>
    <w:rsid w:val="00E830C8"/>
    <w:rsid w:val="00E92BEE"/>
    <w:rsid w:val="00EA0F0A"/>
    <w:rsid w:val="00EA49D3"/>
    <w:rsid w:val="00EA6084"/>
    <w:rsid w:val="00EA6470"/>
    <w:rsid w:val="00EB6E16"/>
    <w:rsid w:val="00EC0474"/>
    <w:rsid w:val="00EC5300"/>
    <w:rsid w:val="00ED2915"/>
    <w:rsid w:val="00ED592B"/>
    <w:rsid w:val="00ED7327"/>
    <w:rsid w:val="00ED7899"/>
    <w:rsid w:val="00EF0497"/>
    <w:rsid w:val="00EF3157"/>
    <w:rsid w:val="00EF36C5"/>
    <w:rsid w:val="00F11843"/>
    <w:rsid w:val="00F1185C"/>
    <w:rsid w:val="00F118CD"/>
    <w:rsid w:val="00F12CC5"/>
    <w:rsid w:val="00F13773"/>
    <w:rsid w:val="00F30430"/>
    <w:rsid w:val="00F30646"/>
    <w:rsid w:val="00F31882"/>
    <w:rsid w:val="00F3292F"/>
    <w:rsid w:val="00F331E5"/>
    <w:rsid w:val="00F42419"/>
    <w:rsid w:val="00F43803"/>
    <w:rsid w:val="00F44018"/>
    <w:rsid w:val="00F5672B"/>
    <w:rsid w:val="00F5747B"/>
    <w:rsid w:val="00F655B7"/>
    <w:rsid w:val="00F746D8"/>
    <w:rsid w:val="00F75CF1"/>
    <w:rsid w:val="00F90760"/>
    <w:rsid w:val="00F96E58"/>
    <w:rsid w:val="00FA038B"/>
    <w:rsid w:val="00FA4CFC"/>
    <w:rsid w:val="00FA79E4"/>
    <w:rsid w:val="00FD01FF"/>
    <w:rsid w:val="00FD25D0"/>
    <w:rsid w:val="00FD2B27"/>
    <w:rsid w:val="00FD2DF2"/>
    <w:rsid w:val="00FD30E4"/>
    <w:rsid w:val="00FD62F2"/>
    <w:rsid w:val="00FE1C29"/>
    <w:rsid w:val="00FF3E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0"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0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1059"/>
    <w:rPr>
      <w:rFonts w:ascii="Lucida Grande" w:hAnsi="Lucida Grande" w:cs="Lucida Grande"/>
      <w:sz w:val="18"/>
      <w:szCs w:val="18"/>
    </w:rPr>
  </w:style>
  <w:style w:type="character" w:customStyle="1" w:styleId="BalloonTextChar">
    <w:name w:val="Balloon Text Char"/>
    <w:basedOn w:val="Domylnaczcionkaakapitu"/>
    <w:uiPriority w:val="99"/>
    <w:semiHidden/>
    <w:rsid w:val="00CA78CD"/>
    <w:rPr>
      <w:rFonts w:ascii="Lucida Grande" w:hAnsi="Lucida Grande"/>
      <w:sz w:val="18"/>
      <w:szCs w:val="18"/>
    </w:rPr>
  </w:style>
  <w:style w:type="paragraph" w:styleId="Akapitzlist">
    <w:name w:val="List Paragraph"/>
    <w:basedOn w:val="Normalny"/>
    <w:uiPriority w:val="34"/>
    <w:qFormat/>
    <w:rsid w:val="001F1059"/>
    <w:pPr>
      <w:ind w:left="720"/>
      <w:contextualSpacing/>
    </w:pPr>
  </w:style>
  <w:style w:type="table" w:styleId="redniasiatka3akcent5">
    <w:name w:val="Medium Grid 3 Accent 5"/>
    <w:basedOn w:val="Standardowy"/>
    <w:uiPriority w:val="69"/>
    <w:rsid w:val="001F105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opka">
    <w:name w:val="footer"/>
    <w:basedOn w:val="Normalny"/>
    <w:link w:val="StopkaZnak"/>
    <w:uiPriority w:val="99"/>
    <w:unhideWhenUsed/>
    <w:rsid w:val="001F1059"/>
    <w:pPr>
      <w:tabs>
        <w:tab w:val="center" w:pos="4320"/>
        <w:tab w:val="right" w:pos="8640"/>
      </w:tabs>
    </w:pPr>
  </w:style>
  <w:style w:type="character" w:customStyle="1" w:styleId="StopkaZnak">
    <w:name w:val="Stopka Znak"/>
    <w:basedOn w:val="Domylnaczcionkaakapitu"/>
    <w:link w:val="Stopka"/>
    <w:uiPriority w:val="99"/>
    <w:rsid w:val="001F1059"/>
  </w:style>
  <w:style w:type="character" w:styleId="Numerstrony">
    <w:name w:val="page number"/>
    <w:basedOn w:val="Domylnaczcionkaakapitu"/>
    <w:uiPriority w:val="99"/>
    <w:semiHidden/>
    <w:unhideWhenUsed/>
    <w:rsid w:val="001F1059"/>
  </w:style>
  <w:style w:type="table" w:styleId="Jasnasiatkaakcent6">
    <w:name w:val="Light Grid Accent 6"/>
    <w:basedOn w:val="Standardowy"/>
    <w:uiPriority w:val="62"/>
    <w:rsid w:val="001F105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1F1059"/>
    <w:pPr>
      <w:widowControl w:val="0"/>
      <w:autoSpaceDE w:val="0"/>
      <w:autoSpaceDN w:val="0"/>
      <w:adjustRightInd w:val="0"/>
    </w:pPr>
    <w:rPr>
      <w:rFonts w:ascii="Calibri" w:eastAsiaTheme="minorHAnsi" w:hAnsi="Calibri" w:cs="Calibri"/>
      <w:color w:val="000000"/>
    </w:rPr>
  </w:style>
  <w:style w:type="character" w:styleId="Odwoaniedokomentarza">
    <w:name w:val="annotation reference"/>
    <w:basedOn w:val="Domylnaczcionkaakapitu"/>
    <w:uiPriority w:val="99"/>
    <w:semiHidden/>
    <w:unhideWhenUsed/>
    <w:rsid w:val="001F1059"/>
    <w:rPr>
      <w:sz w:val="18"/>
      <w:szCs w:val="18"/>
    </w:rPr>
  </w:style>
  <w:style w:type="paragraph" w:styleId="Tekstkomentarza">
    <w:name w:val="annotation text"/>
    <w:basedOn w:val="Normalny"/>
    <w:link w:val="TekstkomentarzaZnak"/>
    <w:uiPriority w:val="99"/>
    <w:semiHidden/>
    <w:unhideWhenUsed/>
    <w:rsid w:val="001F1059"/>
  </w:style>
  <w:style w:type="character" w:customStyle="1" w:styleId="TekstkomentarzaZnak">
    <w:name w:val="Tekst komentarza Znak"/>
    <w:basedOn w:val="Domylnaczcionkaakapitu"/>
    <w:link w:val="Tekstkomentarza"/>
    <w:uiPriority w:val="99"/>
    <w:semiHidden/>
    <w:rsid w:val="001F1059"/>
  </w:style>
  <w:style w:type="character" w:customStyle="1" w:styleId="TekstdymkaZnak">
    <w:name w:val="Tekst dymka Znak"/>
    <w:basedOn w:val="Domylnaczcionkaakapitu"/>
    <w:link w:val="Tekstdymka"/>
    <w:uiPriority w:val="99"/>
    <w:semiHidden/>
    <w:rsid w:val="001F1059"/>
    <w:rPr>
      <w:rFonts w:ascii="Lucida Grande" w:hAnsi="Lucida Grande" w:cs="Lucida Grande"/>
      <w:sz w:val="18"/>
      <w:szCs w:val="18"/>
    </w:rPr>
  </w:style>
  <w:style w:type="paragraph" w:styleId="Tekstprzypisudolnego">
    <w:name w:val="footnote text"/>
    <w:basedOn w:val="Normalny"/>
    <w:link w:val="TekstprzypisudolnegoZnak"/>
    <w:uiPriority w:val="99"/>
    <w:unhideWhenUsed/>
    <w:rsid w:val="001F1059"/>
  </w:style>
  <w:style w:type="character" w:customStyle="1" w:styleId="TekstprzypisudolnegoZnak">
    <w:name w:val="Tekst przypisu dolnego Znak"/>
    <w:basedOn w:val="Domylnaczcionkaakapitu"/>
    <w:link w:val="Tekstprzypisudolnego"/>
    <w:uiPriority w:val="99"/>
    <w:rsid w:val="001F1059"/>
  </w:style>
  <w:style w:type="character" w:styleId="Odwoanieprzypisudolnego">
    <w:name w:val="footnote reference"/>
    <w:basedOn w:val="Domylnaczcionkaakapitu"/>
    <w:uiPriority w:val="99"/>
    <w:unhideWhenUsed/>
    <w:rsid w:val="001F1059"/>
    <w:rPr>
      <w:vertAlign w:val="superscript"/>
    </w:rPr>
  </w:style>
  <w:style w:type="table" w:styleId="Kolorowasiatkaakcent6">
    <w:name w:val="Colorful Grid Accent 6"/>
    <w:basedOn w:val="Standardowy"/>
    <w:rsid w:val="001F1059"/>
    <w:rPr>
      <w:color w:val="000000" w:themeColor="text1"/>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asiatkaakcent5">
    <w:name w:val="Colorful Grid Accent 5"/>
    <w:basedOn w:val="Standardowy"/>
    <w:rsid w:val="001F1059"/>
    <w:rPr>
      <w:color w:val="000000" w:themeColor="text1"/>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ematkomentarza">
    <w:name w:val="annotation subject"/>
    <w:basedOn w:val="Tekstkomentarza"/>
    <w:next w:val="Tekstkomentarza"/>
    <w:link w:val="TematkomentarzaZnak"/>
    <w:uiPriority w:val="99"/>
    <w:semiHidden/>
    <w:unhideWhenUsed/>
    <w:rsid w:val="006E192F"/>
    <w:rPr>
      <w:b/>
      <w:bCs/>
      <w:sz w:val="20"/>
      <w:szCs w:val="20"/>
    </w:rPr>
  </w:style>
  <w:style w:type="character" w:customStyle="1" w:styleId="TematkomentarzaZnak">
    <w:name w:val="Temat komentarza Znak"/>
    <w:basedOn w:val="TekstkomentarzaZnak"/>
    <w:link w:val="Tematkomentarza"/>
    <w:uiPriority w:val="99"/>
    <w:semiHidden/>
    <w:rsid w:val="006E192F"/>
    <w:rPr>
      <w:b/>
      <w:bCs/>
      <w:sz w:val="20"/>
      <w:szCs w:val="20"/>
    </w:rPr>
  </w:style>
  <w:style w:type="paragraph" w:styleId="Poprawka">
    <w:name w:val="Revision"/>
    <w:hidden/>
    <w:uiPriority w:val="99"/>
    <w:semiHidden/>
    <w:rsid w:val="006169B9"/>
  </w:style>
  <w:style w:type="character" w:styleId="Hipercze">
    <w:name w:val="Hyperlink"/>
    <w:basedOn w:val="Domylnaczcionkaakapitu"/>
    <w:uiPriority w:val="99"/>
    <w:unhideWhenUsed/>
    <w:rsid w:val="000F5C38"/>
    <w:rPr>
      <w:color w:val="0000FF" w:themeColor="hyperlink"/>
      <w:u w:val="single"/>
    </w:rPr>
  </w:style>
  <w:style w:type="paragraph" w:styleId="Nagwek">
    <w:name w:val="header"/>
    <w:basedOn w:val="Normalny"/>
    <w:link w:val="NagwekZnak"/>
    <w:uiPriority w:val="99"/>
    <w:semiHidden/>
    <w:unhideWhenUsed/>
    <w:rsid w:val="007C2EBE"/>
    <w:pPr>
      <w:tabs>
        <w:tab w:val="center" w:pos="4680"/>
        <w:tab w:val="right" w:pos="9360"/>
      </w:tabs>
    </w:pPr>
  </w:style>
  <w:style w:type="character" w:customStyle="1" w:styleId="NagwekZnak">
    <w:name w:val="Nagłówek Znak"/>
    <w:basedOn w:val="Domylnaczcionkaakapitu"/>
    <w:link w:val="Nagwek"/>
    <w:uiPriority w:val="99"/>
    <w:semiHidden/>
    <w:rsid w:val="007C2E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0"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F1059"/>
    <w:rPr>
      <w:rFonts w:ascii="Lucida Grande" w:hAnsi="Lucida Grande" w:cs="Lucida Grande"/>
      <w:sz w:val="18"/>
      <w:szCs w:val="18"/>
    </w:rPr>
  </w:style>
  <w:style w:type="character" w:customStyle="1" w:styleId="BalloonTextChar">
    <w:name w:val="Balloon Text Char"/>
    <w:basedOn w:val="DefaultParagraphFont"/>
    <w:uiPriority w:val="99"/>
    <w:semiHidden/>
    <w:rsid w:val="00CA78CD"/>
    <w:rPr>
      <w:rFonts w:ascii="Lucida Grande" w:hAnsi="Lucida Grande"/>
      <w:sz w:val="18"/>
      <w:szCs w:val="18"/>
    </w:rPr>
  </w:style>
  <w:style w:type="paragraph" w:styleId="ListParagraph">
    <w:name w:val="List Paragraph"/>
    <w:basedOn w:val="Normal"/>
    <w:uiPriority w:val="34"/>
    <w:qFormat/>
    <w:rsid w:val="001F1059"/>
    <w:pPr>
      <w:ind w:left="720"/>
      <w:contextualSpacing/>
    </w:pPr>
  </w:style>
  <w:style w:type="table" w:styleId="MediumGrid3-Accent5">
    <w:name w:val="Medium Grid 3 Accent 5"/>
    <w:basedOn w:val="TableNormal"/>
    <w:uiPriority w:val="69"/>
    <w:rsid w:val="001F105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Footer">
    <w:name w:val="footer"/>
    <w:basedOn w:val="Normal"/>
    <w:link w:val="FooterChar"/>
    <w:uiPriority w:val="99"/>
    <w:unhideWhenUsed/>
    <w:rsid w:val="001F1059"/>
    <w:pPr>
      <w:tabs>
        <w:tab w:val="center" w:pos="4320"/>
        <w:tab w:val="right" w:pos="8640"/>
      </w:tabs>
    </w:pPr>
  </w:style>
  <w:style w:type="character" w:customStyle="1" w:styleId="FooterChar">
    <w:name w:val="Footer Char"/>
    <w:basedOn w:val="DefaultParagraphFont"/>
    <w:link w:val="Footer"/>
    <w:uiPriority w:val="99"/>
    <w:rsid w:val="001F1059"/>
  </w:style>
  <w:style w:type="character" w:styleId="PageNumber">
    <w:name w:val="page number"/>
    <w:basedOn w:val="DefaultParagraphFont"/>
    <w:uiPriority w:val="99"/>
    <w:semiHidden/>
    <w:unhideWhenUsed/>
    <w:rsid w:val="001F1059"/>
  </w:style>
  <w:style w:type="table" w:styleId="LightGrid-Accent6">
    <w:name w:val="Light Grid Accent 6"/>
    <w:basedOn w:val="TableNormal"/>
    <w:uiPriority w:val="62"/>
    <w:rsid w:val="001F105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1F1059"/>
    <w:pPr>
      <w:widowControl w:val="0"/>
      <w:autoSpaceDE w:val="0"/>
      <w:autoSpaceDN w:val="0"/>
      <w:adjustRightInd w:val="0"/>
    </w:pPr>
    <w:rPr>
      <w:rFonts w:ascii="Calibri" w:eastAsiaTheme="minorHAnsi" w:hAnsi="Calibri" w:cs="Calibri"/>
      <w:color w:val="000000"/>
    </w:rPr>
  </w:style>
  <w:style w:type="character" w:styleId="CommentReference">
    <w:name w:val="annotation reference"/>
    <w:basedOn w:val="DefaultParagraphFont"/>
    <w:uiPriority w:val="99"/>
    <w:semiHidden/>
    <w:unhideWhenUsed/>
    <w:rsid w:val="001F1059"/>
    <w:rPr>
      <w:sz w:val="18"/>
      <w:szCs w:val="18"/>
    </w:rPr>
  </w:style>
  <w:style w:type="paragraph" w:styleId="CommentText">
    <w:name w:val="annotation text"/>
    <w:basedOn w:val="Normal"/>
    <w:link w:val="CommentTextChar"/>
    <w:uiPriority w:val="99"/>
    <w:semiHidden/>
    <w:unhideWhenUsed/>
    <w:rsid w:val="001F1059"/>
  </w:style>
  <w:style w:type="character" w:customStyle="1" w:styleId="CommentTextChar">
    <w:name w:val="Comment Text Char"/>
    <w:basedOn w:val="DefaultParagraphFont"/>
    <w:link w:val="CommentText"/>
    <w:uiPriority w:val="99"/>
    <w:semiHidden/>
    <w:rsid w:val="001F1059"/>
  </w:style>
  <w:style w:type="character" w:customStyle="1" w:styleId="BalloonTextChar1">
    <w:name w:val="Balloon Text Char1"/>
    <w:basedOn w:val="DefaultParagraphFont"/>
    <w:link w:val="BalloonText"/>
    <w:uiPriority w:val="99"/>
    <w:semiHidden/>
    <w:rsid w:val="001F1059"/>
    <w:rPr>
      <w:rFonts w:ascii="Lucida Grande" w:hAnsi="Lucida Grande" w:cs="Lucida Grande"/>
      <w:sz w:val="18"/>
      <w:szCs w:val="18"/>
    </w:rPr>
  </w:style>
  <w:style w:type="paragraph" w:styleId="FootnoteText">
    <w:name w:val="footnote text"/>
    <w:basedOn w:val="Normal"/>
    <w:link w:val="FootnoteTextChar"/>
    <w:uiPriority w:val="99"/>
    <w:unhideWhenUsed/>
    <w:rsid w:val="001F1059"/>
  </w:style>
  <w:style w:type="character" w:customStyle="1" w:styleId="FootnoteTextChar">
    <w:name w:val="Footnote Text Char"/>
    <w:basedOn w:val="DefaultParagraphFont"/>
    <w:link w:val="FootnoteText"/>
    <w:uiPriority w:val="99"/>
    <w:rsid w:val="001F1059"/>
  </w:style>
  <w:style w:type="character" w:styleId="FootnoteReference">
    <w:name w:val="footnote reference"/>
    <w:basedOn w:val="DefaultParagraphFont"/>
    <w:uiPriority w:val="99"/>
    <w:unhideWhenUsed/>
    <w:rsid w:val="001F1059"/>
    <w:rPr>
      <w:vertAlign w:val="superscript"/>
    </w:rPr>
  </w:style>
  <w:style w:type="table" w:styleId="ColorfulGrid-Accent6">
    <w:name w:val="Colorful Grid Accent 6"/>
    <w:basedOn w:val="TableNormal"/>
    <w:rsid w:val="001F1059"/>
    <w:rPr>
      <w:color w:val="000000" w:themeColor="text1"/>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5">
    <w:name w:val="Colorful Grid Accent 5"/>
    <w:basedOn w:val="TableNormal"/>
    <w:rsid w:val="001F1059"/>
    <w:rPr>
      <w:color w:val="000000" w:themeColor="text1"/>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CommentSubject">
    <w:name w:val="annotation subject"/>
    <w:basedOn w:val="CommentText"/>
    <w:next w:val="CommentText"/>
    <w:link w:val="CommentSubjectChar"/>
    <w:uiPriority w:val="99"/>
    <w:semiHidden/>
    <w:unhideWhenUsed/>
    <w:rsid w:val="006E192F"/>
    <w:rPr>
      <w:b/>
      <w:bCs/>
      <w:sz w:val="20"/>
      <w:szCs w:val="20"/>
    </w:rPr>
  </w:style>
  <w:style w:type="character" w:customStyle="1" w:styleId="CommentSubjectChar">
    <w:name w:val="Comment Subject Char"/>
    <w:basedOn w:val="CommentTextChar"/>
    <w:link w:val="CommentSubject"/>
    <w:uiPriority w:val="99"/>
    <w:semiHidden/>
    <w:rsid w:val="006E192F"/>
    <w:rPr>
      <w:b/>
      <w:bCs/>
      <w:sz w:val="20"/>
      <w:szCs w:val="20"/>
    </w:rPr>
  </w:style>
  <w:style w:type="paragraph" w:styleId="Revision">
    <w:name w:val="Revision"/>
    <w:hidden/>
    <w:uiPriority w:val="99"/>
    <w:semiHidden/>
    <w:rsid w:val="006169B9"/>
  </w:style>
  <w:style w:type="character" w:styleId="Hyperlink">
    <w:name w:val="Hyperlink"/>
    <w:basedOn w:val="DefaultParagraphFont"/>
    <w:uiPriority w:val="99"/>
    <w:unhideWhenUsed/>
    <w:rsid w:val="000F5C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76295">
      <w:bodyDiv w:val="1"/>
      <w:marLeft w:val="0"/>
      <w:marRight w:val="0"/>
      <w:marTop w:val="0"/>
      <w:marBottom w:val="0"/>
      <w:divBdr>
        <w:top w:val="none" w:sz="0" w:space="0" w:color="auto"/>
        <w:left w:val="none" w:sz="0" w:space="0" w:color="auto"/>
        <w:bottom w:val="none" w:sz="0" w:space="0" w:color="auto"/>
        <w:right w:val="none" w:sz="0" w:space="0" w:color="auto"/>
      </w:divBdr>
    </w:div>
    <w:div w:id="18707847">
      <w:bodyDiv w:val="1"/>
      <w:marLeft w:val="0"/>
      <w:marRight w:val="0"/>
      <w:marTop w:val="0"/>
      <w:marBottom w:val="0"/>
      <w:divBdr>
        <w:top w:val="none" w:sz="0" w:space="0" w:color="auto"/>
        <w:left w:val="none" w:sz="0" w:space="0" w:color="auto"/>
        <w:bottom w:val="none" w:sz="0" w:space="0" w:color="auto"/>
        <w:right w:val="none" w:sz="0" w:space="0" w:color="auto"/>
      </w:divBdr>
    </w:div>
    <w:div w:id="208995369">
      <w:bodyDiv w:val="1"/>
      <w:marLeft w:val="0"/>
      <w:marRight w:val="0"/>
      <w:marTop w:val="0"/>
      <w:marBottom w:val="0"/>
      <w:divBdr>
        <w:top w:val="none" w:sz="0" w:space="0" w:color="auto"/>
        <w:left w:val="none" w:sz="0" w:space="0" w:color="auto"/>
        <w:bottom w:val="none" w:sz="0" w:space="0" w:color="auto"/>
        <w:right w:val="none" w:sz="0" w:space="0" w:color="auto"/>
      </w:divBdr>
    </w:div>
    <w:div w:id="279261313">
      <w:bodyDiv w:val="1"/>
      <w:marLeft w:val="0"/>
      <w:marRight w:val="0"/>
      <w:marTop w:val="0"/>
      <w:marBottom w:val="0"/>
      <w:divBdr>
        <w:top w:val="none" w:sz="0" w:space="0" w:color="auto"/>
        <w:left w:val="none" w:sz="0" w:space="0" w:color="auto"/>
        <w:bottom w:val="none" w:sz="0" w:space="0" w:color="auto"/>
        <w:right w:val="none" w:sz="0" w:space="0" w:color="auto"/>
      </w:divBdr>
    </w:div>
    <w:div w:id="307513999">
      <w:bodyDiv w:val="1"/>
      <w:marLeft w:val="0"/>
      <w:marRight w:val="0"/>
      <w:marTop w:val="0"/>
      <w:marBottom w:val="0"/>
      <w:divBdr>
        <w:top w:val="none" w:sz="0" w:space="0" w:color="auto"/>
        <w:left w:val="none" w:sz="0" w:space="0" w:color="auto"/>
        <w:bottom w:val="none" w:sz="0" w:space="0" w:color="auto"/>
        <w:right w:val="none" w:sz="0" w:space="0" w:color="auto"/>
      </w:divBdr>
    </w:div>
    <w:div w:id="319113989">
      <w:bodyDiv w:val="1"/>
      <w:marLeft w:val="0"/>
      <w:marRight w:val="0"/>
      <w:marTop w:val="0"/>
      <w:marBottom w:val="0"/>
      <w:divBdr>
        <w:top w:val="none" w:sz="0" w:space="0" w:color="auto"/>
        <w:left w:val="none" w:sz="0" w:space="0" w:color="auto"/>
        <w:bottom w:val="none" w:sz="0" w:space="0" w:color="auto"/>
        <w:right w:val="none" w:sz="0" w:space="0" w:color="auto"/>
      </w:divBdr>
    </w:div>
    <w:div w:id="437525022">
      <w:bodyDiv w:val="1"/>
      <w:marLeft w:val="0"/>
      <w:marRight w:val="0"/>
      <w:marTop w:val="0"/>
      <w:marBottom w:val="0"/>
      <w:divBdr>
        <w:top w:val="none" w:sz="0" w:space="0" w:color="auto"/>
        <w:left w:val="none" w:sz="0" w:space="0" w:color="auto"/>
        <w:bottom w:val="none" w:sz="0" w:space="0" w:color="auto"/>
        <w:right w:val="none" w:sz="0" w:space="0" w:color="auto"/>
      </w:divBdr>
    </w:div>
    <w:div w:id="544103956">
      <w:bodyDiv w:val="1"/>
      <w:marLeft w:val="0"/>
      <w:marRight w:val="0"/>
      <w:marTop w:val="0"/>
      <w:marBottom w:val="0"/>
      <w:divBdr>
        <w:top w:val="none" w:sz="0" w:space="0" w:color="auto"/>
        <w:left w:val="none" w:sz="0" w:space="0" w:color="auto"/>
        <w:bottom w:val="none" w:sz="0" w:space="0" w:color="auto"/>
        <w:right w:val="none" w:sz="0" w:space="0" w:color="auto"/>
      </w:divBdr>
    </w:div>
    <w:div w:id="809398307">
      <w:bodyDiv w:val="1"/>
      <w:marLeft w:val="0"/>
      <w:marRight w:val="0"/>
      <w:marTop w:val="0"/>
      <w:marBottom w:val="0"/>
      <w:divBdr>
        <w:top w:val="none" w:sz="0" w:space="0" w:color="auto"/>
        <w:left w:val="none" w:sz="0" w:space="0" w:color="auto"/>
        <w:bottom w:val="none" w:sz="0" w:space="0" w:color="auto"/>
        <w:right w:val="none" w:sz="0" w:space="0" w:color="auto"/>
      </w:divBdr>
    </w:div>
    <w:div w:id="1173304026">
      <w:bodyDiv w:val="1"/>
      <w:marLeft w:val="0"/>
      <w:marRight w:val="0"/>
      <w:marTop w:val="0"/>
      <w:marBottom w:val="0"/>
      <w:divBdr>
        <w:top w:val="none" w:sz="0" w:space="0" w:color="auto"/>
        <w:left w:val="none" w:sz="0" w:space="0" w:color="auto"/>
        <w:bottom w:val="none" w:sz="0" w:space="0" w:color="auto"/>
        <w:right w:val="none" w:sz="0" w:space="0" w:color="auto"/>
      </w:divBdr>
    </w:div>
    <w:div w:id="1244947018">
      <w:bodyDiv w:val="1"/>
      <w:marLeft w:val="0"/>
      <w:marRight w:val="0"/>
      <w:marTop w:val="0"/>
      <w:marBottom w:val="0"/>
      <w:divBdr>
        <w:top w:val="none" w:sz="0" w:space="0" w:color="auto"/>
        <w:left w:val="none" w:sz="0" w:space="0" w:color="auto"/>
        <w:bottom w:val="none" w:sz="0" w:space="0" w:color="auto"/>
        <w:right w:val="none" w:sz="0" w:space="0" w:color="auto"/>
      </w:divBdr>
    </w:div>
    <w:div w:id="1371226066">
      <w:bodyDiv w:val="1"/>
      <w:marLeft w:val="0"/>
      <w:marRight w:val="0"/>
      <w:marTop w:val="0"/>
      <w:marBottom w:val="0"/>
      <w:divBdr>
        <w:top w:val="none" w:sz="0" w:space="0" w:color="auto"/>
        <w:left w:val="none" w:sz="0" w:space="0" w:color="auto"/>
        <w:bottom w:val="none" w:sz="0" w:space="0" w:color="auto"/>
        <w:right w:val="none" w:sz="0" w:space="0" w:color="auto"/>
      </w:divBdr>
    </w:div>
    <w:div w:id="1852065873">
      <w:bodyDiv w:val="1"/>
      <w:marLeft w:val="0"/>
      <w:marRight w:val="0"/>
      <w:marTop w:val="0"/>
      <w:marBottom w:val="0"/>
      <w:divBdr>
        <w:top w:val="none" w:sz="0" w:space="0" w:color="auto"/>
        <w:left w:val="none" w:sz="0" w:space="0" w:color="auto"/>
        <w:bottom w:val="none" w:sz="0" w:space="0" w:color="auto"/>
        <w:right w:val="none" w:sz="0" w:space="0" w:color="auto"/>
      </w:divBdr>
    </w:div>
    <w:div w:id="1918857907">
      <w:bodyDiv w:val="1"/>
      <w:marLeft w:val="0"/>
      <w:marRight w:val="0"/>
      <w:marTop w:val="0"/>
      <w:marBottom w:val="0"/>
      <w:divBdr>
        <w:top w:val="none" w:sz="0" w:space="0" w:color="auto"/>
        <w:left w:val="none" w:sz="0" w:space="0" w:color="auto"/>
        <w:bottom w:val="none" w:sz="0" w:space="0" w:color="auto"/>
        <w:right w:val="none" w:sz="0" w:space="0" w:color="auto"/>
      </w:divBdr>
    </w:div>
    <w:div w:id="1926113131">
      <w:bodyDiv w:val="1"/>
      <w:marLeft w:val="0"/>
      <w:marRight w:val="0"/>
      <w:marTop w:val="0"/>
      <w:marBottom w:val="0"/>
      <w:divBdr>
        <w:top w:val="none" w:sz="0" w:space="0" w:color="auto"/>
        <w:left w:val="none" w:sz="0" w:space="0" w:color="auto"/>
        <w:bottom w:val="none" w:sz="0" w:space="0" w:color="auto"/>
        <w:right w:val="none" w:sz="0" w:space="0" w:color="auto"/>
      </w:divBdr>
    </w:div>
    <w:div w:id="1999308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ftransparency.org" TargetMode="External"/><Relationship Id="rId1" Type="http://schemas.openxmlformats.org/officeDocument/2006/relationships/hyperlink" Target="http://www.themix.org/social-performance/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10549-CB41-487A-958E-D54EF851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5170</Words>
  <Characters>31021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Wardle</dc:creator>
  <cp:lastModifiedBy>MY</cp:lastModifiedBy>
  <cp:revision>2</cp:revision>
  <dcterms:created xsi:type="dcterms:W3CDTF">2016-04-28T11:34:00Z</dcterms:created>
  <dcterms:modified xsi:type="dcterms:W3CDTF">2016-04-28T11:34:00Z</dcterms:modified>
</cp:coreProperties>
</file>